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0D2535">
      <w:pPr>
        <w:jc w:val="center"/>
        <w:rPr>
          <w:rFonts w:ascii="彩虹粗仿宋" w:eastAsia="彩虹粗仿宋" w:hAnsi="宋体" w:cs="Arial"/>
          <w:b/>
          <w:sz w:val="44"/>
        </w:rPr>
      </w:pPr>
      <w:r w:rsidRPr="0054506B">
        <w:rPr>
          <w:rFonts w:ascii="彩虹粗仿宋" w:eastAsia="彩虹粗仿宋" w:hAnsi="宋体" w:cs="Arial" w:hint="eastAsia"/>
          <w:b/>
          <w:sz w:val="44"/>
        </w:rPr>
        <w:t>南方科技领航混合型发起式证券投资基金</w:t>
      </w:r>
    </w:p>
    <w:p w:rsidR="0040018B" w:rsidRPr="0054506B" w:rsidRDefault="000D2535">
      <w:pPr>
        <w:jc w:val="center"/>
        <w:rPr>
          <w:rFonts w:ascii="彩虹粗仿宋" w:eastAsia="彩虹粗仿宋" w:hAnsi="宋体" w:cs="Arial"/>
          <w:b/>
          <w:sz w:val="44"/>
        </w:rPr>
      </w:pPr>
      <w:r w:rsidRPr="0054506B">
        <w:rPr>
          <w:rFonts w:ascii="彩虹粗仿宋" w:eastAsia="彩虹粗仿宋" w:hAnsi="宋体" w:cs="Arial" w:hint="eastAsia"/>
          <w:b/>
          <w:sz w:val="44"/>
        </w:rPr>
        <w:t>托管协议</w:t>
      </w:r>
    </w:p>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40018B"/>
    <w:p w:rsidR="0040018B" w:rsidRPr="0054506B" w:rsidRDefault="000D2535">
      <w:pPr>
        <w:jc w:val="center"/>
        <w:rPr>
          <w:rFonts w:ascii="彩虹粗仿宋" w:eastAsia="彩虹粗仿宋" w:hAnsi="宋体" w:cs="Arial"/>
          <w:b/>
          <w:bCs/>
          <w:sz w:val="28"/>
        </w:rPr>
      </w:pPr>
      <w:r w:rsidRPr="0054506B">
        <w:rPr>
          <w:rFonts w:ascii="彩虹粗仿宋" w:eastAsia="彩虹粗仿宋" w:hAnsi="宋体" w:cs="Arial" w:hint="eastAsia"/>
          <w:b/>
          <w:bCs/>
          <w:sz w:val="28"/>
        </w:rPr>
        <w:t>基金管理人：南方基金管理股份有限公司</w:t>
      </w:r>
    </w:p>
    <w:p w:rsidR="0040018B" w:rsidRPr="0054506B" w:rsidRDefault="000D2535">
      <w:pPr>
        <w:jc w:val="center"/>
        <w:rPr>
          <w:rFonts w:ascii="彩虹粗仿宋" w:eastAsia="彩虹粗仿宋" w:hAnsi="宋体" w:cs="Arial"/>
          <w:b/>
          <w:bCs/>
          <w:sz w:val="28"/>
        </w:rPr>
      </w:pPr>
      <w:r w:rsidRPr="0054506B">
        <w:rPr>
          <w:rFonts w:ascii="彩虹粗仿宋" w:eastAsia="彩虹粗仿宋" w:hAnsi="宋体" w:cs="Arial" w:hint="eastAsia"/>
          <w:b/>
          <w:bCs/>
          <w:sz w:val="28"/>
        </w:rPr>
        <w:t>基金托管人：中国建设银行股份有限公司</w:t>
      </w:r>
    </w:p>
    <w:p w:rsidR="0040018B" w:rsidRPr="0054506B" w:rsidRDefault="0040018B">
      <w:pPr>
        <w:rPr>
          <w:rFonts w:ascii="彩虹粗仿宋" w:eastAsia="彩虹粗仿宋" w:hAnsi="宋体" w:cs="Arial"/>
          <w:sz w:val="24"/>
        </w:rPr>
      </w:pPr>
    </w:p>
    <w:p w:rsidR="0040018B" w:rsidRPr="0054506B" w:rsidRDefault="0040018B">
      <w:pPr>
        <w:rPr>
          <w:rFonts w:ascii="彩虹粗仿宋" w:eastAsia="彩虹粗仿宋" w:hAnsi="宋体" w:cs="Arial"/>
          <w:sz w:val="24"/>
        </w:rPr>
      </w:pPr>
    </w:p>
    <w:p w:rsidR="0040018B" w:rsidRPr="0054506B" w:rsidRDefault="0040018B">
      <w:pPr>
        <w:rPr>
          <w:rFonts w:ascii="彩虹粗仿宋" w:eastAsia="彩虹粗仿宋" w:hAnsi="宋体" w:cs="Arial"/>
          <w:sz w:val="24"/>
        </w:rPr>
      </w:pPr>
    </w:p>
    <w:p w:rsidR="0040018B" w:rsidRPr="0054506B" w:rsidRDefault="0040018B">
      <w:pPr>
        <w:rPr>
          <w:rFonts w:ascii="彩虹粗仿宋" w:eastAsia="彩虹粗仿宋" w:hAnsi="宋体" w:cs="Arial"/>
          <w:sz w:val="24"/>
        </w:rPr>
      </w:pPr>
    </w:p>
    <w:p w:rsidR="0040018B" w:rsidRPr="0054506B" w:rsidRDefault="000D2535">
      <w:pPr>
        <w:rPr>
          <w:rFonts w:ascii="彩虹粗仿宋" w:eastAsia="彩虹粗仿宋" w:hAnsi="宋体" w:cs="Arial"/>
          <w:sz w:val="24"/>
        </w:rPr>
      </w:pPr>
      <w:r w:rsidRPr="0054506B">
        <w:rPr>
          <w:rFonts w:ascii="彩虹粗仿宋" w:eastAsia="彩虹粗仿宋" w:hAnsi="宋体" w:cs="Arial" w:hint="eastAsia"/>
          <w:sz w:val="24"/>
        </w:rPr>
        <w:t xml:space="preserve">                            </w:t>
      </w:r>
    </w:p>
    <w:p w:rsidR="0040018B" w:rsidRPr="0054506B" w:rsidRDefault="0040018B">
      <w:pPr>
        <w:rPr>
          <w:rFonts w:ascii="彩虹粗仿宋" w:eastAsia="彩虹粗仿宋" w:hAnsi="宋体" w:cs="Arial"/>
          <w:sz w:val="24"/>
        </w:rPr>
      </w:pPr>
    </w:p>
    <w:p w:rsidR="0040018B" w:rsidRPr="0054506B" w:rsidRDefault="0040018B">
      <w:pPr>
        <w:adjustRightInd w:val="0"/>
        <w:snapToGrid w:val="0"/>
        <w:jc w:val="center"/>
        <w:rPr>
          <w:rFonts w:ascii="彩虹粗仿宋" w:eastAsia="彩虹粗仿宋" w:hAnsi="宋体" w:cs="Arial"/>
          <w:bCs/>
          <w:sz w:val="24"/>
        </w:rPr>
        <w:sectPr w:rsidR="0040018B" w:rsidRPr="0054506B">
          <w:footerReference w:type="even" r:id="rId7"/>
          <w:footerReference w:type="default" r:id="rId8"/>
          <w:pgSz w:w="11906" w:h="16838"/>
          <w:pgMar w:top="1418" w:right="1701" w:bottom="1418" w:left="1701" w:header="851" w:footer="992" w:gutter="0"/>
          <w:cols w:space="425"/>
          <w:docGrid w:type="lines" w:linePitch="312"/>
        </w:sectPr>
      </w:pPr>
    </w:p>
    <w:p w:rsidR="0040018B" w:rsidRPr="0054506B" w:rsidRDefault="000D2535">
      <w:pPr>
        <w:jc w:val="center"/>
        <w:rPr>
          <w:rFonts w:ascii="彩虹粗仿宋" w:eastAsia="彩虹粗仿宋"/>
          <w:b/>
          <w:bCs/>
          <w:sz w:val="30"/>
        </w:rPr>
      </w:pPr>
      <w:r w:rsidRPr="0054506B">
        <w:rPr>
          <w:rFonts w:ascii="彩虹粗仿宋" w:eastAsia="彩虹粗仿宋" w:hint="eastAsia"/>
          <w:b/>
          <w:bCs/>
          <w:sz w:val="30"/>
        </w:rPr>
        <w:lastRenderedPageBreak/>
        <w:t>目    录</w:t>
      </w:r>
    </w:p>
    <w:p w:rsidR="0040018B" w:rsidRPr="0054506B" w:rsidRDefault="000D2535">
      <w:pPr>
        <w:pStyle w:val="21"/>
        <w:tabs>
          <w:tab w:val="right" w:leader="dot" w:pos="8494"/>
        </w:tabs>
        <w:spacing w:line="180" w:lineRule="auto"/>
        <w:rPr>
          <w:rFonts w:ascii="彩虹粗仿宋" w:eastAsia="彩虹粗仿宋" w:hAnsi="宋体"/>
          <w:noProof/>
          <w:sz w:val="28"/>
        </w:rPr>
      </w:pPr>
      <w:r w:rsidRPr="0054506B">
        <w:rPr>
          <w:rFonts w:ascii="彩虹粗仿宋" w:eastAsia="彩虹粗仿宋" w:hAnsi="宋体" w:hint="eastAsia"/>
          <w:sz w:val="28"/>
        </w:rPr>
        <w:fldChar w:fldCharType="begin"/>
      </w:r>
      <w:r w:rsidRPr="0054506B">
        <w:rPr>
          <w:rFonts w:ascii="彩虹粗仿宋" w:eastAsia="彩虹粗仿宋" w:hAnsi="宋体" w:hint="eastAsia"/>
          <w:sz w:val="28"/>
        </w:rPr>
        <w:instrText xml:space="preserve"> TOC \o "1-2" \h \z </w:instrText>
      </w:r>
      <w:r w:rsidRPr="0054506B">
        <w:rPr>
          <w:rFonts w:ascii="彩虹粗仿宋" w:eastAsia="彩虹粗仿宋" w:hAnsi="宋体" w:hint="eastAsia"/>
          <w:sz w:val="28"/>
        </w:rPr>
        <w:fldChar w:fldCharType="separate"/>
      </w:r>
      <w:hyperlink w:anchor="_Toc124325885" w:history="1">
        <w:r w:rsidRPr="0054506B">
          <w:rPr>
            <w:rStyle w:val="af1"/>
            <w:rFonts w:ascii="彩虹粗仿宋" w:eastAsia="彩虹粗仿宋" w:hAnsi="宋体" w:hint="eastAsia"/>
            <w:noProof/>
            <w:color w:val="auto"/>
            <w:sz w:val="28"/>
            <w:szCs w:val="32"/>
            <w:u w:val="none"/>
          </w:rPr>
          <w:t>一、基金托管协议当事人</w:t>
        </w:r>
        <w:r w:rsidRPr="0054506B">
          <w:rPr>
            <w:rFonts w:ascii="彩虹粗仿宋" w:eastAsia="彩虹粗仿宋" w:hAnsi="宋体" w:hint="eastAsia"/>
            <w:noProof/>
            <w:sz w:val="28"/>
          </w:rPr>
          <w:tab/>
        </w:r>
        <w:r w:rsidRPr="0054506B">
          <w:rPr>
            <w:rFonts w:ascii="彩虹粗仿宋" w:eastAsia="彩虹粗仿宋" w:hAnsi="宋体" w:hint="eastAsia"/>
            <w:noProof/>
            <w:sz w:val="28"/>
          </w:rPr>
          <w:fldChar w:fldCharType="begin"/>
        </w:r>
        <w:r w:rsidRPr="0054506B">
          <w:rPr>
            <w:rFonts w:ascii="彩虹粗仿宋" w:eastAsia="彩虹粗仿宋" w:hAnsi="宋体" w:hint="eastAsia"/>
            <w:noProof/>
            <w:sz w:val="28"/>
          </w:rPr>
          <w:instrText xml:space="preserve"> PAGEREF _Toc124325885 \h </w:instrText>
        </w:r>
        <w:r w:rsidRPr="0054506B">
          <w:rPr>
            <w:rFonts w:ascii="彩虹粗仿宋" w:eastAsia="彩虹粗仿宋" w:hAnsi="宋体" w:hint="eastAsia"/>
            <w:noProof/>
            <w:sz w:val="28"/>
          </w:rPr>
        </w:r>
        <w:r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w:t>
        </w:r>
        <w:r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86" w:history="1">
        <w:r w:rsidR="000D2535" w:rsidRPr="0054506B">
          <w:rPr>
            <w:rStyle w:val="af1"/>
            <w:rFonts w:ascii="彩虹粗仿宋" w:eastAsia="彩虹粗仿宋" w:hAnsi="宋体" w:hint="eastAsia"/>
            <w:noProof/>
            <w:color w:val="auto"/>
            <w:sz w:val="28"/>
            <w:szCs w:val="32"/>
            <w:u w:val="none"/>
          </w:rPr>
          <w:t>二、基金托管协议的</w:t>
        </w:r>
        <w:bookmarkStart w:id="0" w:name="_GoBack"/>
        <w:bookmarkEnd w:id="0"/>
        <w:r w:rsidR="000D2535" w:rsidRPr="0054506B">
          <w:rPr>
            <w:rStyle w:val="af1"/>
            <w:rFonts w:ascii="彩虹粗仿宋" w:eastAsia="彩虹粗仿宋" w:hAnsi="宋体" w:hint="eastAsia"/>
            <w:noProof/>
            <w:color w:val="auto"/>
            <w:sz w:val="28"/>
            <w:szCs w:val="32"/>
            <w:u w:val="none"/>
          </w:rPr>
          <w:t>依据、目的和原则</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_Toc124325886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4</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87" w:history="1">
        <w:r w:rsidR="000D2535" w:rsidRPr="0054506B">
          <w:rPr>
            <w:rStyle w:val="af1"/>
            <w:rFonts w:ascii="彩虹粗仿宋" w:eastAsia="彩虹粗仿宋" w:hAnsi="宋体" w:hint="eastAsia"/>
            <w:noProof/>
            <w:color w:val="auto"/>
            <w:sz w:val="28"/>
            <w:szCs w:val="32"/>
            <w:u w:val="none"/>
          </w:rPr>
          <w:t>三、基金托管人对基金管理人的业务监督和核查</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_Toc124325887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5</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88" w:history="1">
        <w:r w:rsidR="000D2535" w:rsidRPr="0054506B">
          <w:rPr>
            <w:rStyle w:val="af1"/>
            <w:rFonts w:ascii="彩虹粗仿宋" w:eastAsia="彩虹粗仿宋" w:hAnsi="宋体" w:hint="eastAsia"/>
            <w:noProof/>
            <w:color w:val="auto"/>
            <w:sz w:val="28"/>
            <w:szCs w:val="32"/>
            <w:u w:val="none"/>
          </w:rPr>
          <w:t>四、基金管理人对基金托管人的业务核查</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_Toc124325888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10</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89" w:history="1">
        <w:r w:rsidR="000D2535" w:rsidRPr="0054506B">
          <w:rPr>
            <w:rStyle w:val="af1"/>
            <w:rFonts w:ascii="彩虹粗仿宋" w:eastAsia="彩虹粗仿宋" w:hAnsi="宋体" w:hint="eastAsia"/>
            <w:noProof/>
            <w:color w:val="auto"/>
            <w:sz w:val="28"/>
            <w:szCs w:val="32"/>
            <w:u w:val="none"/>
          </w:rPr>
          <w:t>五、基金财产的保管</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_Toc124325889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11</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0" w:history="1">
        <w:r w:rsidR="000D2535" w:rsidRPr="0054506B">
          <w:rPr>
            <w:rStyle w:val="af1"/>
            <w:rFonts w:ascii="彩虹粗仿宋" w:eastAsia="彩虹粗仿宋" w:hAnsi="宋体" w:hint="eastAsia"/>
            <w:noProof/>
            <w:color w:val="auto"/>
            <w:sz w:val="28"/>
            <w:szCs w:val="32"/>
            <w:u w:val="none"/>
          </w:rPr>
          <w:t>六、指令的发送、确认及执行</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_Toc124325890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14</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1" w:history="1">
        <w:r w:rsidR="000D2535" w:rsidRPr="0054506B">
          <w:rPr>
            <w:rStyle w:val="af1"/>
            <w:rFonts w:ascii="彩虹粗仿宋" w:eastAsia="彩虹粗仿宋" w:hAnsi="宋体" w:hint="eastAsia"/>
            <w:noProof/>
            <w:color w:val="auto"/>
            <w:sz w:val="28"/>
            <w:szCs w:val="32"/>
            <w:u w:val="none"/>
          </w:rPr>
          <w:t>七、交易及清算交收安排</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_Toc124325891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16</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2" w:history="1">
        <w:r w:rsidR="000D2535" w:rsidRPr="0054506B">
          <w:rPr>
            <w:rStyle w:val="af1"/>
            <w:rFonts w:ascii="彩虹粗仿宋" w:eastAsia="彩虹粗仿宋" w:hAnsi="宋体" w:hint="eastAsia"/>
            <w:noProof/>
            <w:color w:val="auto"/>
            <w:sz w:val="28"/>
            <w:szCs w:val="32"/>
            <w:u w:val="none"/>
          </w:rPr>
          <w:t>八、基金资产净值计算和会计核算</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_Toc124325892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20</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3" w:history="1">
        <w:r w:rsidR="000D2535" w:rsidRPr="0054506B">
          <w:rPr>
            <w:rStyle w:val="af1"/>
            <w:rFonts w:ascii="彩虹粗仿宋" w:eastAsia="彩虹粗仿宋" w:hAnsi="宋体" w:hint="eastAsia"/>
            <w:noProof/>
            <w:color w:val="auto"/>
            <w:sz w:val="28"/>
            <w:szCs w:val="32"/>
            <w:u w:val="none"/>
          </w:rPr>
          <w:t>九、基金收益分配</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_Toc124325893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25</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4" w:history="1">
        <w:r w:rsidR="000D2535" w:rsidRPr="0054506B">
          <w:rPr>
            <w:rStyle w:val="af1"/>
            <w:rFonts w:ascii="彩虹粗仿宋" w:eastAsia="彩虹粗仿宋" w:hAnsi="宋体" w:hint="eastAsia"/>
            <w:noProof/>
            <w:color w:val="auto"/>
            <w:sz w:val="28"/>
            <w:szCs w:val="32"/>
            <w:u w:val="none"/>
          </w:rPr>
          <w:t>十、基金信息披露</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_Toc124325894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26</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5" w:history="1">
        <w:r w:rsidR="000D2535" w:rsidRPr="0054506B">
          <w:rPr>
            <w:rStyle w:val="af1"/>
            <w:rFonts w:ascii="彩虹粗仿宋" w:eastAsia="彩虹粗仿宋" w:hAnsi="宋体" w:hint="eastAsia"/>
            <w:noProof/>
            <w:color w:val="auto"/>
            <w:sz w:val="28"/>
            <w:szCs w:val="32"/>
            <w:u w:val="none"/>
          </w:rPr>
          <w:t>十一、基金费用</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_Toc124325895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28</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6" w:history="1">
        <w:r w:rsidR="000D2535" w:rsidRPr="0054506B">
          <w:rPr>
            <w:rStyle w:val="af1"/>
            <w:rFonts w:ascii="彩虹粗仿宋" w:eastAsia="彩虹粗仿宋" w:hAnsi="宋体" w:hint="eastAsia"/>
            <w:noProof/>
            <w:color w:val="auto"/>
            <w:sz w:val="28"/>
            <w:szCs w:val="32"/>
            <w:u w:val="none"/>
          </w:rPr>
          <w:t>十二、基金份额持有人名册的保管</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_Toc124325896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32</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7" w:history="1">
        <w:r w:rsidR="000D2535" w:rsidRPr="0054506B">
          <w:rPr>
            <w:rStyle w:val="af1"/>
            <w:rFonts w:ascii="彩虹粗仿宋" w:eastAsia="彩虹粗仿宋" w:hAnsi="宋体" w:hint="eastAsia"/>
            <w:noProof/>
            <w:color w:val="auto"/>
            <w:sz w:val="28"/>
            <w:szCs w:val="32"/>
            <w:u w:val="none"/>
          </w:rPr>
          <w:t>十三、基金有关文件档案的保存</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_Toc124325897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32</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8" w:history="1">
        <w:r w:rsidR="000D2535" w:rsidRPr="0054506B">
          <w:rPr>
            <w:rStyle w:val="af1"/>
            <w:rFonts w:ascii="彩虹粗仿宋" w:eastAsia="彩虹粗仿宋" w:hAnsi="宋体" w:hint="eastAsia"/>
            <w:noProof/>
            <w:color w:val="auto"/>
            <w:sz w:val="28"/>
            <w:szCs w:val="32"/>
            <w:u w:val="none"/>
          </w:rPr>
          <w:t>十四、基金管理人和基金托管人的更换</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_Toc124325898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33</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899" w:history="1">
        <w:r w:rsidR="000D2535" w:rsidRPr="0054506B">
          <w:rPr>
            <w:rStyle w:val="af1"/>
            <w:rFonts w:ascii="彩虹粗仿宋" w:eastAsia="彩虹粗仿宋" w:hAnsi="宋体" w:hint="eastAsia"/>
            <w:noProof/>
            <w:color w:val="auto"/>
            <w:sz w:val="28"/>
            <w:szCs w:val="32"/>
            <w:u w:val="none"/>
          </w:rPr>
          <w:t>十五、禁止行为</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_Toc124325899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35</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900" w:history="1">
        <w:r w:rsidR="000D2535" w:rsidRPr="0054506B">
          <w:rPr>
            <w:rStyle w:val="af1"/>
            <w:rFonts w:ascii="彩虹粗仿宋" w:eastAsia="彩虹粗仿宋" w:hAnsi="宋体" w:hint="eastAsia"/>
            <w:noProof/>
            <w:color w:val="auto"/>
            <w:sz w:val="28"/>
            <w:szCs w:val="32"/>
            <w:u w:val="none"/>
          </w:rPr>
          <w:t>十六、托管协议的变更、终止与基金财产的清算</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_Toc124325900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36</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901" w:history="1">
        <w:r w:rsidR="000D2535" w:rsidRPr="0054506B">
          <w:rPr>
            <w:rStyle w:val="af1"/>
            <w:rFonts w:ascii="彩虹粗仿宋" w:eastAsia="彩虹粗仿宋" w:hAnsi="宋体" w:hint="eastAsia"/>
            <w:noProof/>
            <w:color w:val="auto"/>
            <w:sz w:val="28"/>
            <w:szCs w:val="32"/>
            <w:u w:val="none"/>
          </w:rPr>
          <w:t>十七、违约责任</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_Toc124325901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37</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902" w:history="1">
        <w:r w:rsidR="000D2535" w:rsidRPr="0054506B">
          <w:rPr>
            <w:rStyle w:val="af1"/>
            <w:rFonts w:ascii="彩虹粗仿宋" w:eastAsia="彩虹粗仿宋" w:hAnsi="宋体" w:hint="eastAsia"/>
            <w:noProof/>
            <w:color w:val="auto"/>
            <w:sz w:val="28"/>
            <w:szCs w:val="32"/>
            <w:u w:val="none"/>
          </w:rPr>
          <w:t>十八、争议解决方式</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_Toc124325902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38</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903" w:history="1">
        <w:r w:rsidR="000D2535" w:rsidRPr="0054506B">
          <w:rPr>
            <w:rStyle w:val="af1"/>
            <w:rFonts w:ascii="彩虹粗仿宋" w:eastAsia="彩虹粗仿宋" w:hAnsi="宋体" w:hint="eastAsia"/>
            <w:noProof/>
            <w:color w:val="auto"/>
            <w:sz w:val="28"/>
            <w:szCs w:val="32"/>
            <w:u w:val="none"/>
          </w:rPr>
          <w:t>十九、托管协议的效力</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_Toc124325903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38</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904" w:history="1">
        <w:r w:rsidR="000D2535" w:rsidRPr="0054506B">
          <w:rPr>
            <w:rStyle w:val="af1"/>
            <w:rFonts w:ascii="彩虹粗仿宋" w:eastAsia="彩虹粗仿宋" w:hAnsi="宋体" w:hint="eastAsia"/>
            <w:noProof/>
            <w:color w:val="auto"/>
            <w:sz w:val="28"/>
            <w:szCs w:val="32"/>
            <w:u w:val="none"/>
          </w:rPr>
          <w:t>二十、其他事项</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_Toc124325904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39</w:t>
        </w:r>
        <w:r w:rsidR="000D2535" w:rsidRPr="0054506B">
          <w:rPr>
            <w:rFonts w:ascii="彩虹粗仿宋" w:eastAsia="彩虹粗仿宋" w:hAnsi="宋体" w:hint="eastAsia"/>
            <w:noProof/>
            <w:sz w:val="28"/>
          </w:rPr>
          <w:fldChar w:fldCharType="end"/>
        </w:r>
      </w:hyperlink>
    </w:p>
    <w:p w:rsidR="0040018B" w:rsidRPr="0054506B" w:rsidRDefault="00DF0BF7">
      <w:pPr>
        <w:pStyle w:val="21"/>
        <w:tabs>
          <w:tab w:val="right" w:leader="dot" w:pos="8494"/>
        </w:tabs>
        <w:spacing w:line="180" w:lineRule="auto"/>
        <w:rPr>
          <w:rFonts w:ascii="彩虹粗仿宋" w:eastAsia="彩虹粗仿宋" w:hAnsi="宋体"/>
          <w:noProof/>
          <w:sz w:val="28"/>
        </w:rPr>
      </w:pPr>
      <w:hyperlink w:anchor="_Toc124325905" w:history="1">
        <w:r w:rsidR="000D2535" w:rsidRPr="0054506B">
          <w:rPr>
            <w:rStyle w:val="af1"/>
            <w:rFonts w:ascii="彩虹粗仿宋" w:eastAsia="彩虹粗仿宋" w:hAnsi="宋体" w:hint="eastAsia"/>
            <w:noProof/>
            <w:color w:val="auto"/>
            <w:sz w:val="28"/>
            <w:szCs w:val="32"/>
            <w:u w:val="none"/>
          </w:rPr>
          <w:t>二十一、托管协议的签订</w:t>
        </w:r>
        <w:r w:rsidR="000D2535" w:rsidRPr="0054506B">
          <w:rPr>
            <w:rFonts w:ascii="彩虹粗仿宋" w:eastAsia="彩虹粗仿宋" w:hAnsi="宋体" w:hint="eastAsia"/>
            <w:noProof/>
            <w:sz w:val="28"/>
          </w:rPr>
          <w:tab/>
        </w:r>
        <w:r w:rsidR="000D2535" w:rsidRPr="0054506B">
          <w:rPr>
            <w:rFonts w:ascii="彩虹粗仿宋" w:eastAsia="彩虹粗仿宋" w:hAnsi="宋体" w:hint="eastAsia"/>
            <w:noProof/>
            <w:sz w:val="28"/>
          </w:rPr>
          <w:fldChar w:fldCharType="begin"/>
        </w:r>
        <w:r w:rsidR="000D2535" w:rsidRPr="0054506B">
          <w:rPr>
            <w:rFonts w:ascii="彩虹粗仿宋" w:eastAsia="彩虹粗仿宋" w:hAnsi="宋体" w:hint="eastAsia"/>
            <w:noProof/>
            <w:sz w:val="28"/>
          </w:rPr>
          <w:instrText xml:space="preserve"> PAGEREF _Toc124325905 \h </w:instrText>
        </w:r>
        <w:r w:rsidR="000D2535" w:rsidRPr="0054506B">
          <w:rPr>
            <w:rFonts w:ascii="彩虹粗仿宋" w:eastAsia="彩虹粗仿宋" w:hAnsi="宋体" w:hint="eastAsia"/>
            <w:noProof/>
            <w:sz w:val="28"/>
          </w:rPr>
        </w:r>
        <w:r w:rsidR="000D2535" w:rsidRPr="0054506B">
          <w:rPr>
            <w:rFonts w:ascii="彩虹粗仿宋" w:eastAsia="彩虹粗仿宋" w:hAnsi="宋体" w:hint="eastAsia"/>
            <w:noProof/>
            <w:sz w:val="28"/>
          </w:rPr>
          <w:fldChar w:fldCharType="separate"/>
        </w:r>
        <w:r w:rsidR="005B20A6">
          <w:rPr>
            <w:rFonts w:ascii="彩虹粗仿宋" w:eastAsia="彩虹粗仿宋" w:hAnsi="宋体"/>
            <w:noProof/>
            <w:sz w:val="28"/>
          </w:rPr>
          <w:t>39</w:t>
        </w:r>
        <w:r w:rsidR="000D2535" w:rsidRPr="0054506B">
          <w:rPr>
            <w:rFonts w:ascii="彩虹粗仿宋" w:eastAsia="彩虹粗仿宋" w:hAnsi="宋体" w:hint="eastAsia"/>
            <w:noProof/>
            <w:sz w:val="28"/>
          </w:rPr>
          <w:fldChar w:fldCharType="end"/>
        </w:r>
      </w:hyperlink>
    </w:p>
    <w:p w:rsidR="0040018B" w:rsidRPr="0054506B" w:rsidRDefault="000D2535">
      <w:pPr>
        <w:rPr>
          <w:rFonts w:ascii="彩虹粗仿宋" w:eastAsia="彩虹粗仿宋"/>
          <w:sz w:val="24"/>
        </w:rPr>
      </w:pPr>
      <w:r w:rsidRPr="0054506B">
        <w:rPr>
          <w:rFonts w:ascii="彩虹粗仿宋" w:eastAsia="彩虹粗仿宋" w:hAnsi="宋体" w:hint="eastAsia"/>
          <w:sz w:val="28"/>
        </w:rPr>
        <w:lastRenderedPageBreak/>
        <w:fldChar w:fldCharType="end"/>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鉴于南方基金管理股份有限公司系一家依照中国法律合法成立并有效存续的股份有限公司，按照相关法律法规的规定具备担任基金管理人的资格和能力，拟募集发行南方科技领航混合型发起式证券投资基金；</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鉴于中国建设银行股份有限公司系一家依照中国法律合法成立并有效存续的银行，按照相关法律法规的规定具备担任基金托管人的资格和能力；</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鉴于南方基金管理股份有限公司拟担任南方科技领航混合型发起式证券投资基金的基金管理人，中国建设银行股份有限公司拟担任南方科技领航混合型发起式证券投资基金的基金托管人；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为明确南方科技领航混合型发起式证券投资基金的基金管理人和基金托管人之间的权利义务关系，特制订本托管协议；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除非另有约定，《南方科技领航混合型发起式证券投资基金基金合同》(以下简称“基金合同”或“《基金合同》”)中定义的术语在用于本托管协议时应具有相同的含义；若有抵触应以《基金合同》为准，并依其条款解释。</w:t>
      </w:r>
    </w:p>
    <w:p w:rsidR="0040018B" w:rsidRPr="0054506B" w:rsidRDefault="0040018B">
      <w:pPr>
        <w:rPr>
          <w:rFonts w:ascii="彩虹粗仿宋" w:eastAsia="彩虹粗仿宋"/>
          <w:sz w:val="24"/>
          <w:lang w:val="en-GB"/>
        </w:rPr>
      </w:pPr>
    </w:p>
    <w:p w:rsidR="0040018B" w:rsidRPr="0054506B" w:rsidRDefault="000D2535">
      <w:pPr>
        <w:pStyle w:val="2"/>
        <w:jc w:val="center"/>
        <w:rPr>
          <w:rFonts w:ascii="彩虹粗仿宋" w:eastAsia="彩虹粗仿宋"/>
        </w:rPr>
      </w:pPr>
      <w:bookmarkStart w:id="1" w:name="_Toc124325885"/>
      <w:r w:rsidRPr="0054506B">
        <w:rPr>
          <w:rFonts w:ascii="彩虹粗仿宋" w:eastAsia="彩虹粗仿宋" w:hint="eastAsia"/>
        </w:rPr>
        <w:t>一、基金托管协议当事人</w:t>
      </w:r>
      <w:bookmarkEnd w:id="1"/>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（一）基金管理人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名称：南方基金管理股份有限公司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注册地址：深圳市福田区莲花街道益田路5999号基金大厦32-42楼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办公地址：深圳市福田区莲花街道益田路5999号基金大厦32-42楼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邮政编码：518048</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法定代表人：周易</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成立日期：1998年3月6日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批准设立机关及批准设立文号：中国证券监督管理委员会</w:t>
      </w:r>
      <w:proofErr w:type="gramStart"/>
      <w:r w:rsidRPr="0054506B">
        <w:rPr>
          <w:rFonts w:ascii="微软雅黑" w:eastAsia="微软雅黑" w:hAnsi="微软雅黑" w:cs="微软雅黑" w:hint="eastAsia"/>
          <w:sz w:val="24"/>
        </w:rPr>
        <w:t>证监基字</w:t>
      </w:r>
      <w:proofErr w:type="gramEnd"/>
      <w:r w:rsidRPr="0054506B">
        <w:rPr>
          <w:rFonts w:ascii="微软雅黑" w:eastAsia="微软雅黑" w:hAnsi="微软雅黑" w:cs="微软雅黑" w:hint="eastAsia"/>
          <w:sz w:val="24"/>
        </w:rPr>
        <w:t>[1998]4号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组织形式：股份有限公司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注册资本：人民币3.6172亿元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存续期间：持续经营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经营范围：基金募集、基金销售、资产管理、中国证监会许可的其他业务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名称：中国建设银行股份有限公司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住所：北京市西城区金融大街25号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办公地址：北京市西城区闹市口大街1号院1号楼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邮政编码：100033</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法定代表人：张金良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成立日期：2004年09月17日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批准设立机关和批准设立文号：中国银行业监督管理委员会</w:t>
      </w:r>
      <w:proofErr w:type="gramStart"/>
      <w:r w:rsidRPr="0054506B">
        <w:rPr>
          <w:rFonts w:ascii="微软雅黑" w:eastAsia="微软雅黑" w:hAnsi="微软雅黑" w:cs="微软雅黑" w:hint="eastAsia"/>
          <w:sz w:val="24"/>
        </w:rPr>
        <w:t>银监复</w:t>
      </w:r>
      <w:proofErr w:type="gramEnd"/>
      <w:r w:rsidRPr="0054506B">
        <w:rPr>
          <w:rFonts w:ascii="微软雅黑" w:eastAsia="微软雅黑" w:hAnsi="微软雅黑" w:cs="微软雅黑" w:hint="eastAsia"/>
          <w:sz w:val="24"/>
        </w:rPr>
        <w:t>[2004]143号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基金托管业务批准文号：中国证监会</w:t>
      </w:r>
      <w:proofErr w:type="gramStart"/>
      <w:r w:rsidRPr="0054506B">
        <w:rPr>
          <w:rFonts w:ascii="微软雅黑" w:eastAsia="微软雅黑" w:hAnsi="微软雅黑" w:cs="微软雅黑" w:hint="eastAsia"/>
          <w:sz w:val="24"/>
        </w:rPr>
        <w:t>证监基字</w:t>
      </w:r>
      <w:proofErr w:type="gramEnd"/>
      <w:r w:rsidRPr="0054506B">
        <w:rPr>
          <w:rFonts w:ascii="微软雅黑" w:eastAsia="微软雅黑" w:hAnsi="微软雅黑" w:cs="微软雅黑" w:hint="eastAsia"/>
          <w:sz w:val="24"/>
        </w:rPr>
        <w:t>[1998</w:t>
      </w:r>
      <w:bookmarkStart w:id="2" w:name="OLE_LINK3"/>
      <w:r w:rsidRPr="0054506B">
        <w:rPr>
          <w:rFonts w:ascii="微软雅黑" w:eastAsia="微软雅黑" w:hAnsi="微软雅黑" w:cs="微软雅黑" w:hint="eastAsia"/>
          <w:sz w:val="24"/>
        </w:rPr>
        <w:t>]</w:t>
      </w:r>
      <w:bookmarkEnd w:id="2"/>
      <w:r w:rsidRPr="0054506B">
        <w:rPr>
          <w:rFonts w:ascii="微软雅黑" w:eastAsia="微软雅黑" w:hAnsi="微软雅黑" w:cs="微软雅黑" w:hint="eastAsia"/>
          <w:sz w:val="24"/>
        </w:rPr>
        <w:t>12号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组织形式：股份有限公司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注册资本：</w:t>
      </w:r>
      <w:proofErr w:type="gramStart"/>
      <w:r w:rsidRPr="0054506B">
        <w:rPr>
          <w:rFonts w:ascii="微软雅黑" w:eastAsia="微软雅黑" w:hAnsi="微软雅黑" w:cs="微软雅黑" w:hint="eastAsia"/>
          <w:sz w:val="24"/>
        </w:rPr>
        <w:t>贰仟伍佰亿壹仟零玖拾柒万柒仟肆佰捌拾陆</w:t>
      </w:r>
      <w:proofErr w:type="gramEnd"/>
      <w:r w:rsidRPr="0054506B">
        <w:rPr>
          <w:rFonts w:ascii="微软雅黑" w:eastAsia="微软雅黑" w:hAnsi="微软雅黑" w:cs="微软雅黑" w:hint="eastAsia"/>
          <w:sz w:val="24"/>
        </w:rPr>
        <w:t>元整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存续期间：持续经营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0018B" w:rsidRPr="0054506B" w:rsidRDefault="0040018B">
      <w:pPr>
        <w:rPr>
          <w:rFonts w:ascii="彩虹粗仿宋" w:eastAsia="彩虹粗仿宋"/>
          <w:sz w:val="24"/>
        </w:rPr>
      </w:pPr>
    </w:p>
    <w:p w:rsidR="0040018B" w:rsidRPr="0054506B" w:rsidRDefault="000D2535">
      <w:pPr>
        <w:pStyle w:val="2"/>
        <w:jc w:val="center"/>
        <w:rPr>
          <w:rFonts w:ascii="彩虹粗仿宋" w:eastAsia="彩虹粗仿宋"/>
          <w:sz w:val="30"/>
        </w:rPr>
      </w:pPr>
      <w:bookmarkStart w:id="3" w:name="_Toc124325886"/>
      <w:r w:rsidRPr="0054506B">
        <w:rPr>
          <w:rFonts w:ascii="彩虹粗仿宋" w:eastAsia="彩虹粗仿宋" w:hint="eastAsia"/>
          <w:sz w:val="30"/>
        </w:rPr>
        <w:t>二、基金托管协议的依据、目的和原则</w:t>
      </w:r>
      <w:bookmarkEnd w:id="3"/>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（一）订立托管协议的依据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协议依据《中华人民共和国民法典》、《中华人民共和国证券法》（以下简称“《证券法》”）、《中华人民共和国证券投资基金法》(以下简称“《基金法》”)、《公开募集证券投资基金运作管理办法》（以下简称“《运作办法》”）、《公开募集证券投资基金信息披露管理办法》（以下简称“《信息披露办法》”）、</w:t>
      </w:r>
      <w:r w:rsidRPr="0054506B">
        <w:rPr>
          <w:rFonts w:ascii="微软雅黑" w:eastAsia="微软雅黑" w:hAnsi="微软雅黑" w:cs="微软雅黑"/>
          <w:sz w:val="24"/>
        </w:rPr>
        <w:t>《公开募集开放式证券投资基金流动性风险管理规定》</w:t>
      </w:r>
      <w:r w:rsidRPr="0054506B">
        <w:rPr>
          <w:rFonts w:ascii="微软雅黑" w:eastAsia="微软雅黑" w:hAnsi="微软雅黑" w:cs="微软雅黑" w:hint="eastAsia"/>
          <w:sz w:val="24"/>
        </w:rPr>
        <w:t>等有关法律法规、《基金合同》及其他有关规定制订。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（二）订立托管协议的目的</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（三）订立托管协议的原则</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基金管理人和基金托管人本着平等自愿、诚实信用、充分保护基金份额持有人合法权益的原则，经协商一致，签订本协议。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（四）若本基金实施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的，</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实施期间的相关安排</w:t>
      </w:r>
      <w:proofErr w:type="gramStart"/>
      <w:r w:rsidRPr="0054506B">
        <w:rPr>
          <w:rFonts w:ascii="微软雅黑" w:eastAsia="微软雅黑" w:hAnsi="微软雅黑" w:cs="微软雅黑" w:hint="eastAsia"/>
          <w:sz w:val="24"/>
        </w:rPr>
        <w:t>见基金</w:t>
      </w:r>
      <w:proofErr w:type="gramEnd"/>
      <w:r w:rsidRPr="0054506B">
        <w:rPr>
          <w:rFonts w:ascii="微软雅黑" w:eastAsia="微软雅黑" w:hAnsi="微软雅黑" w:cs="微软雅黑" w:hint="eastAsia"/>
          <w:sz w:val="24"/>
        </w:rPr>
        <w:t>合同和招募说明书的规定。</w:t>
      </w:r>
    </w:p>
    <w:p w:rsidR="0040018B" w:rsidRPr="0054506B" w:rsidRDefault="0040018B">
      <w:pPr>
        <w:rPr>
          <w:rFonts w:ascii="彩虹粗仿宋" w:eastAsia="彩虹粗仿宋"/>
          <w:sz w:val="24"/>
        </w:rPr>
      </w:pPr>
    </w:p>
    <w:p w:rsidR="0040018B" w:rsidRPr="0054506B" w:rsidRDefault="000D2535">
      <w:pPr>
        <w:pStyle w:val="2"/>
        <w:jc w:val="center"/>
        <w:rPr>
          <w:rFonts w:ascii="彩虹粗仿宋" w:eastAsia="彩虹粗仿宋"/>
          <w:sz w:val="30"/>
          <w:szCs w:val="24"/>
        </w:rPr>
      </w:pPr>
      <w:bookmarkStart w:id="4" w:name="_Toc124325887"/>
      <w:bookmarkStart w:id="5" w:name="_Hlk193011786"/>
      <w:r w:rsidRPr="0054506B">
        <w:rPr>
          <w:rFonts w:ascii="彩虹粗仿宋" w:eastAsia="彩虹粗仿宋" w:hint="eastAsia"/>
          <w:sz w:val="30"/>
        </w:rPr>
        <w:t>三、基金托管人对基金管理人的业务监督和核查</w:t>
      </w:r>
      <w:bookmarkEnd w:id="4"/>
    </w:p>
    <w:p w:rsidR="0040018B" w:rsidRPr="0054506B" w:rsidRDefault="000D2535">
      <w:pPr>
        <w:adjustRightInd w:val="0"/>
        <w:snapToGrid w:val="0"/>
        <w:spacing w:line="400" w:lineRule="exact"/>
        <w:ind w:firstLineChars="200" w:firstLine="480"/>
        <w:rPr>
          <w:rFonts w:ascii="彩虹粗仿宋" w:eastAsia="彩虹粗仿宋" w:hAnsi="宋体" w:cs="Arial"/>
          <w:sz w:val="24"/>
        </w:rPr>
      </w:pPr>
      <w:r w:rsidRPr="0054506B">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sidRPr="0054506B">
        <w:rPr>
          <w:rFonts w:ascii="彩虹粗仿宋" w:eastAsia="彩虹粗仿宋" w:hAnsi="宋体" w:cs="Arial" w:hint="eastAsia"/>
          <w:sz w:val="24"/>
        </w:rPr>
        <w:t>库提供</w:t>
      </w:r>
      <w:proofErr w:type="gramEnd"/>
      <w:r w:rsidRPr="0054506B">
        <w:rPr>
          <w:rFonts w:ascii="彩虹粗仿宋" w:eastAsia="彩虹粗仿宋" w:hAnsi="宋体" w:cs="Arial" w:hint="eastAsia"/>
          <w:sz w:val="24"/>
        </w:rPr>
        <w:t>给基金托管人，基金管理人可以根据实际情况的变化，对标的证券</w:t>
      </w:r>
      <w:proofErr w:type="gramStart"/>
      <w:r w:rsidRPr="0054506B">
        <w:rPr>
          <w:rFonts w:ascii="彩虹粗仿宋" w:eastAsia="彩虹粗仿宋" w:hAnsi="宋体" w:cs="Arial" w:hint="eastAsia"/>
          <w:sz w:val="24"/>
        </w:rPr>
        <w:t>库予以</w:t>
      </w:r>
      <w:proofErr w:type="gramEnd"/>
      <w:r w:rsidRPr="0054506B">
        <w:rPr>
          <w:rFonts w:ascii="彩虹粗仿宋" w:eastAsia="彩虹粗仿宋" w:hAnsi="宋体" w:cs="Arial" w:hint="eastAsia"/>
          <w:sz w:val="24"/>
        </w:rPr>
        <w:t>更新和调整并及时</w:t>
      </w:r>
      <w:r w:rsidRPr="00A63FAF">
        <w:rPr>
          <w:rFonts w:ascii="微软雅黑" w:eastAsia="微软雅黑" w:hAnsi="微软雅黑" w:cs="微软雅黑" w:hint="eastAsia"/>
          <w:sz w:val="24"/>
        </w:rPr>
        <w:t>书面</w:t>
      </w:r>
      <w:r w:rsidRPr="0054506B">
        <w:rPr>
          <w:rFonts w:ascii="彩虹粗仿宋" w:eastAsia="彩虹粗仿宋" w:hAnsi="宋体" w:cs="Arial" w:hint="eastAsia"/>
          <w:sz w:val="24"/>
        </w:rPr>
        <w:t>通知基金托管人。基金托管人根据上述投资范围对基金实际投资是否符合《基金合同》关于证券选择标准的约定进行监督。</w:t>
      </w:r>
    </w:p>
    <w:p w:rsidR="0040018B" w:rsidRPr="0054506B" w:rsidRDefault="000D2535">
      <w:pPr>
        <w:adjustRightInd w:val="0"/>
        <w:snapToGrid w:val="0"/>
        <w:spacing w:line="400" w:lineRule="exact"/>
        <w:ind w:firstLineChars="200" w:firstLine="480"/>
        <w:rPr>
          <w:rFonts w:ascii="彩虹粗仿宋" w:eastAsia="彩虹粗仿宋" w:hAnsi="宋体" w:cs="Arial"/>
          <w:sz w:val="24"/>
        </w:rPr>
      </w:pPr>
      <w:r w:rsidRPr="0054506B">
        <w:rPr>
          <w:rFonts w:ascii="微软雅黑" w:eastAsia="微软雅黑" w:hAnsi="微软雅黑" w:cs="微软雅黑" w:hint="eastAsia"/>
          <w:sz w:val="24"/>
        </w:rPr>
        <w:t>本基金的投资范围为具有良好流动性的金融工具</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包括国内依法发行上市的股票</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包括主板</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创业板</w:t>
      </w:r>
      <w:r w:rsidRPr="0054506B">
        <w:rPr>
          <w:rFonts w:ascii="Malgun Gothic Semilight" w:eastAsia="Malgun Gothic Semilight" w:hAnsi="Malgun Gothic Semilight" w:cs="Malgun Gothic Semilight" w:hint="eastAsia"/>
          <w:sz w:val="24"/>
        </w:rPr>
        <w:t>、</w:t>
      </w:r>
      <w:proofErr w:type="gramStart"/>
      <w:r w:rsidRPr="0054506B">
        <w:rPr>
          <w:rFonts w:ascii="微软雅黑" w:eastAsia="微软雅黑" w:hAnsi="微软雅黑" w:cs="微软雅黑" w:hint="eastAsia"/>
          <w:sz w:val="24"/>
        </w:rPr>
        <w:t>科创板</w:t>
      </w:r>
      <w:proofErr w:type="gramEnd"/>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北京证券交易所股票及其他经中国证监会核准或注册上市的股票以及存托凭证</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下同</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内地与香港股票市场交易互联互通机制允许买卖的规定范围内的香港联合交易所上市的股票</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简称</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港股通股票</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包括国内依法发行和上市交易的国债</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央行票据</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金融债券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企业债券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公司债券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中期票据</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短期融资</w:t>
      </w:r>
      <w:proofErr w:type="gramStart"/>
      <w:r w:rsidRPr="0054506B">
        <w:rPr>
          <w:rFonts w:ascii="微软雅黑" w:eastAsia="微软雅黑" w:hAnsi="微软雅黑" w:cs="微软雅黑" w:hint="eastAsia"/>
          <w:sz w:val="24"/>
        </w:rPr>
        <w:t>券</w:t>
      </w:r>
      <w:proofErr w:type="gramEnd"/>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超短期融资</w:t>
      </w:r>
      <w:proofErr w:type="gramStart"/>
      <w:r w:rsidRPr="0054506B">
        <w:rPr>
          <w:rFonts w:ascii="微软雅黑" w:eastAsia="微软雅黑" w:hAnsi="微软雅黑" w:cs="微软雅黑" w:hint="eastAsia"/>
          <w:sz w:val="24"/>
        </w:rPr>
        <w:t>券</w:t>
      </w:r>
      <w:proofErr w:type="gramEnd"/>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次级债券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政府机构债券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地方政府债券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可转换债券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可交换债券及其他经中国证监会允许投资的债券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资产支持证券</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债券回购</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银行存款</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包括协议存款</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定期存款及其他银行存款等</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同业存单</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货币市场工具</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金融衍生品</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包括股指期货</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国债期货</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股票期权</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信用衍生品等</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以及经中国证监会允许基金投资的其他金融工具</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但需符合中国证监会的相关规定</w:t>
      </w:r>
      <w:r w:rsidRPr="0054506B">
        <w:rPr>
          <w:rFonts w:ascii="Malgun Gothic Semilight" w:eastAsia="Malgun Gothic Semilight" w:hAnsi="Malgun Gothic Semilight" w:cs="Malgun Gothic Semilight" w:hint="eastAsia"/>
          <w:sz w:val="24"/>
        </w:rPr>
        <w:t>。</w:t>
      </w:r>
    </w:p>
    <w:p w:rsidR="0040018B" w:rsidRPr="0054506B" w:rsidRDefault="000D2535">
      <w:pPr>
        <w:adjustRightInd w:val="0"/>
        <w:snapToGrid w:val="0"/>
        <w:spacing w:line="400" w:lineRule="exact"/>
        <w:ind w:firstLineChars="200" w:firstLine="480"/>
        <w:rPr>
          <w:rFonts w:ascii="彩虹粗仿宋" w:eastAsia="彩虹粗仿宋" w:hAnsi="宋体" w:cs="Arial"/>
          <w:sz w:val="24"/>
        </w:rPr>
      </w:pPr>
      <w:r w:rsidRPr="0054506B">
        <w:rPr>
          <w:rFonts w:ascii="微软雅黑" w:eastAsia="微软雅黑" w:hAnsi="微软雅黑" w:cs="微软雅黑" w:hint="eastAsia"/>
          <w:sz w:val="24"/>
        </w:rPr>
        <w:t>本基金可根据法律法规参与融资业务</w:t>
      </w:r>
      <w:r w:rsidRPr="0054506B">
        <w:rPr>
          <w:rFonts w:ascii="Malgun Gothic Semilight" w:eastAsia="Malgun Gothic Semilight" w:hAnsi="Malgun Gothic Semilight" w:cs="Malgun Gothic Semilight" w:hint="eastAsia"/>
          <w:sz w:val="24"/>
        </w:rPr>
        <w:t>。</w:t>
      </w:r>
    </w:p>
    <w:p w:rsidR="0040018B" w:rsidRPr="0054506B" w:rsidRDefault="000D2535">
      <w:pPr>
        <w:adjustRightInd w:val="0"/>
        <w:snapToGrid w:val="0"/>
        <w:spacing w:line="400" w:lineRule="exact"/>
        <w:ind w:firstLineChars="200" w:firstLine="480"/>
        <w:rPr>
          <w:rFonts w:ascii="彩虹粗仿宋" w:eastAsia="彩虹粗仿宋" w:hAnsi="宋体" w:cs="Arial"/>
          <w:sz w:val="24"/>
        </w:rPr>
      </w:pPr>
      <w:r w:rsidRPr="0054506B">
        <w:rPr>
          <w:rFonts w:ascii="微软雅黑" w:eastAsia="微软雅黑" w:hAnsi="微软雅黑" w:cs="微软雅黑" w:hint="eastAsia"/>
          <w:sz w:val="24"/>
        </w:rPr>
        <w:t>如法律法规或监管机构以后允许基金投资其他品种</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基金管理人在履行适当程序后</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可以将其纳入投资范围</w:t>
      </w:r>
      <w:r w:rsidRPr="0054506B">
        <w:rPr>
          <w:rFonts w:ascii="Malgun Gothic Semilight" w:eastAsia="Malgun Gothic Semilight" w:hAnsi="Malgun Gothic Semilight" w:cs="Malgun Gothic Semilight" w:hint="eastAsia"/>
          <w:sz w:val="24"/>
        </w:rPr>
        <w:t>。</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本基金的投资组合比例如下</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本基金股票</w:t>
      </w:r>
      <w:r w:rsidRPr="0054506B">
        <w:rPr>
          <w:rFonts w:ascii="Malgun Gothic Semilight" w:eastAsia="Malgun Gothic Semilight" w:hAnsi="Malgun Gothic Semilight" w:cs="Malgun Gothic Semilight" w:hint="eastAsia"/>
          <w:sz w:val="24"/>
        </w:rPr>
        <w:t>（</w:t>
      </w:r>
      <w:proofErr w:type="gramStart"/>
      <w:r w:rsidRPr="0054506B">
        <w:rPr>
          <w:rFonts w:ascii="微软雅黑" w:eastAsia="微软雅黑" w:hAnsi="微软雅黑" w:cs="微软雅黑" w:hint="eastAsia"/>
          <w:sz w:val="24"/>
        </w:rPr>
        <w:t>含存托</w:t>
      </w:r>
      <w:proofErr w:type="gramEnd"/>
      <w:r w:rsidRPr="0054506B">
        <w:rPr>
          <w:rFonts w:ascii="微软雅黑" w:eastAsia="微软雅黑" w:hAnsi="微软雅黑" w:cs="微软雅黑" w:hint="eastAsia"/>
          <w:sz w:val="24"/>
        </w:rPr>
        <w:t>凭证</w:t>
      </w:r>
      <w:r w:rsidRPr="0054506B">
        <w:rPr>
          <w:rFonts w:ascii="Malgun Gothic Semilight" w:eastAsia="Malgun Gothic Semilight" w:hAnsi="Malgun Gothic Semilight" w:cs="Malgun Gothic Semilight" w:hint="eastAsia"/>
          <w:sz w:val="24"/>
        </w:rPr>
        <w:t>）</w:t>
      </w:r>
      <w:r w:rsidRPr="0054506B">
        <w:rPr>
          <w:rFonts w:ascii="微软雅黑" w:eastAsia="微软雅黑" w:hAnsi="微软雅黑" w:cs="微软雅黑" w:hint="eastAsia"/>
          <w:sz w:val="24"/>
        </w:rPr>
        <w:t>投资占基金资产</w:t>
      </w:r>
      <w:r w:rsidRPr="0054506B">
        <w:rPr>
          <w:rFonts w:ascii="彩虹粗仿宋" w:eastAsia="彩虹粗仿宋" w:hAnsi="宋体" w:cs="Arial" w:hint="eastAsia"/>
          <w:bCs/>
          <w:sz w:val="24"/>
        </w:rPr>
        <w:t>的</w:t>
      </w:r>
      <w:r w:rsidRPr="0054506B">
        <w:rPr>
          <w:rFonts w:ascii="微软雅黑" w:eastAsia="微软雅黑" w:hAnsi="微软雅黑" w:cs="微软雅黑" w:hint="eastAsia"/>
          <w:sz w:val="24"/>
        </w:rPr>
        <w:t>比例范围为60%-95%（其中港股</w:t>
      </w:r>
      <w:proofErr w:type="gramStart"/>
      <w:r w:rsidRPr="0054506B">
        <w:rPr>
          <w:rFonts w:ascii="微软雅黑" w:eastAsia="微软雅黑" w:hAnsi="微软雅黑" w:cs="微软雅黑" w:hint="eastAsia"/>
          <w:sz w:val="24"/>
        </w:rPr>
        <w:t>通股票</w:t>
      </w:r>
      <w:proofErr w:type="gramEnd"/>
      <w:r w:rsidRPr="0054506B">
        <w:rPr>
          <w:rFonts w:ascii="微软雅黑" w:eastAsia="微软雅黑" w:hAnsi="微软雅黑" w:cs="微软雅黑" w:hint="eastAsia"/>
          <w:sz w:val="24"/>
        </w:rPr>
        <w:t>投资比例不得超过股票资产的50%），其中投资于科技主题相关股票（</w:t>
      </w:r>
      <w:proofErr w:type="gramStart"/>
      <w:r w:rsidRPr="0054506B">
        <w:rPr>
          <w:rFonts w:ascii="微软雅黑" w:eastAsia="微软雅黑" w:hAnsi="微软雅黑" w:cs="微软雅黑" w:hint="eastAsia"/>
          <w:sz w:val="24"/>
        </w:rPr>
        <w:t>含存托</w:t>
      </w:r>
      <w:proofErr w:type="gramEnd"/>
      <w:r w:rsidRPr="0054506B">
        <w:rPr>
          <w:rFonts w:ascii="微软雅黑" w:eastAsia="微软雅黑" w:hAnsi="微软雅黑" w:cs="微软雅黑" w:hint="eastAsia"/>
          <w:sz w:val="24"/>
        </w:rPr>
        <w:t>凭证）资产占非现金基金资产的比例不低于80%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如果法律法规或中国证监会变更投资品种的投资比例限制，基金管理人在履行适当程序后，可以调整上述投资品种的投资比例。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（二）基金托管人根据有关法律法规的规定及《基金合同》和本协议的约定，对基金投资、融资比例进行监督。基金托管人按下述比例和调整期限进行监督：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（1）本基金股票（</w:t>
      </w:r>
      <w:proofErr w:type="gramStart"/>
      <w:r w:rsidRPr="0054506B">
        <w:rPr>
          <w:rFonts w:ascii="微软雅黑" w:eastAsia="微软雅黑" w:hAnsi="微软雅黑" w:cs="微软雅黑" w:hint="eastAsia"/>
          <w:sz w:val="24"/>
        </w:rPr>
        <w:t>含存托</w:t>
      </w:r>
      <w:proofErr w:type="gramEnd"/>
      <w:r w:rsidRPr="0054506B">
        <w:rPr>
          <w:rFonts w:ascii="微软雅黑" w:eastAsia="微软雅黑" w:hAnsi="微软雅黑" w:cs="微软雅黑" w:hint="eastAsia"/>
          <w:sz w:val="24"/>
        </w:rPr>
        <w:t>凭证）投资占基金资产的比例范围为60%-95%（其中港股</w:t>
      </w:r>
      <w:proofErr w:type="gramStart"/>
      <w:r w:rsidRPr="0054506B">
        <w:rPr>
          <w:rFonts w:ascii="微软雅黑" w:eastAsia="微软雅黑" w:hAnsi="微软雅黑" w:cs="微软雅黑" w:hint="eastAsia"/>
          <w:sz w:val="24"/>
        </w:rPr>
        <w:t>通股票</w:t>
      </w:r>
      <w:proofErr w:type="gramEnd"/>
      <w:r w:rsidRPr="0054506B">
        <w:rPr>
          <w:rFonts w:ascii="微软雅黑" w:eastAsia="微软雅黑" w:hAnsi="微软雅黑" w:cs="微软雅黑" w:hint="eastAsia"/>
          <w:sz w:val="24"/>
        </w:rPr>
        <w:t>投资比例不得超过股票资产的50%），其中投资于科技主题相关股票（</w:t>
      </w:r>
      <w:proofErr w:type="gramStart"/>
      <w:r w:rsidRPr="0054506B">
        <w:rPr>
          <w:rFonts w:ascii="微软雅黑" w:eastAsia="微软雅黑" w:hAnsi="微软雅黑" w:cs="微软雅黑" w:hint="eastAsia"/>
          <w:sz w:val="24"/>
        </w:rPr>
        <w:t>含存托</w:t>
      </w:r>
      <w:proofErr w:type="gramEnd"/>
      <w:r w:rsidRPr="0054506B">
        <w:rPr>
          <w:rFonts w:ascii="微软雅黑" w:eastAsia="微软雅黑" w:hAnsi="微软雅黑" w:cs="微软雅黑" w:hint="eastAsia"/>
          <w:sz w:val="24"/>
        </w:rPr>
        <w:t>凭证）资产占非现金基金资产的比例不低于80%；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（3）本基金持有一家公司发行的证券（同一家公司在境内和香港同时上市的，A股和H股合并计算），其市值不超过基金资产净值的10%；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本基金管理人管理的且在本基金托管人处托管的全部基金持有一家公司发行的证券（同一家公司在境内和香港同时上市的，A股和H股合并计算），不超过该证券的10%，完全按照有关指数的构成比例进行证券投资的基金品种可以不受此条款规定的比例限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（5）本基金投资于同一原始权益人的各类资产支持证券的比例，不得超过基金资产净值的10%；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（6）本基金持有的全部资产支持证券，其市值不得超过基金资产净值的20%；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（7）本基金持有的同一(指同一信用级别)资产支持证券的比例，不得超过该资产支持证券规模的10%；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（8）本基金管理人管理的且在本基金托管人处托管的全部基金投资于同一原始权益人的各类资产支持证券，不得超过其各类资产支持证券合计规模的10%；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（10）基金财产参与股票发行申购，本基金所申报的金额不超过本基金的总资产，本基金所申报的股票数量不超过拟发行股票公司本次发行股票的总量；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11）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w:t>
      </w:r>
      <w:r w:rsidRPr="0054506B">
        <w:rPr>
          <w:rFonts w:ascii="微软雅黑" w:eastAsia="微软雅黑" w:hAnsi="微软雅黑" w:cs="微软雅黑"/>
          <w:sz w:val="24"/>
        </w:rPr>
        <w:t>3</w:t>
      </w:r>
      <w:r w:rsidRPr="0054506B">
        <w:rPr>
          <w:rFonts w:ascii="微软雅黑" w:eastAsia="微软雅黑" w:hAnsi="微软雅黑" w:cs="微软雅黑" w:hint="eastAsia"/>
          <w:sz w:val="24"/>
        </w:rPr>
        <w:t>）本基金参与股指期货、国债期货交易的，在任何交易日日终，持有的买</w:t>
      </w:r>
      <w:r w:rsidRPr="0054506B">
        <w:rPr>
          <w:rFonts w:ascii="微软雅黑" w:eastAsia="微软雅黑" w:hAnsi="微软雅黑" w:cs="微软雅黑" w:hint="eastAsia"/>
          <w:sz w:val="24"/>
        </w:rPr>
        <w:lastRenderedPageBreak/>
        <w:t>入国债期货合约、股指期货合约价值与有价证券市值之和，不得超过基金资产净值的95%，其中，有价证券指股票、债券（不含到期日在一年以内的政府债券）、资产支持证券、买入返售金融资产（不含质押式回购）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w:t>
      </w:r>
      <w:r w:rsidRPr="0054506B">
        <w:rPr>
          <w:rFonts w:ascii="微软雅黑" w:eastAsia="微软雅黑" w:hAnsi="微软雅黑" w:cs="微软雅黑"/>
          <w:sz w:val="24"/>
        </w:rPr>
        <w:t>4</w:t>
      </w:r>
      <w:r w:rsidRPr="0054506B">
        <w:rPr>
          <w:rFonts w:ascii="微软雅黑" w:eastAsia="微软雅黑" w:hAnsi="微软雅黑" w:cs="微软雅黑" w:hint="eastAsia"/>
          <w:sz w:val="24"/>
        </w:rPr>
        <w:t>）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w:t>
      </w:r>
      <w:r w:rsidRPr="0054506B">
        <w:rPr>
          <w:rFonts w:ascii="微软雅黑" w:eastAsia="微软雅黑" w:hAnsi="微软雅黑" w:cs="微软雅黑"/>
          <w:sz w:val="24"/>
        </w:rPr>
        <w:t>5</w:t>
      </w:r>
      <w:r w:rsidRPr="0054506B">
        <w:rPr>
          <w:rFonts w:ascii="微软雅黑" w:eastAsia="微软雅黑" w:hAnsi="微软雅黑" w:cs="微软雅黑" w:hint="eastAsia"/>
          <w:sz w:val="24"/>
        </w:rPr>
        <w:t>）本基金参与国债期货交易的，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w:t>
      </w:r>
      <w:r w:rsidRPr="0054506B">
        <w:rPr>
          <w:rFonts w:ascii="微软雅黑" w:eastAsia="微软雅黑" w:hAnsi="微软雅黑" w:cs="微软雅黑"/>
          <w:sz w:val="24"/>
        </w:rPr>
        <w:t>6</w:t>
      </w:r>
      <w:r w:rsidRPr="0054506B">
        <w:rPr>
          <w:rFonts w:ascii="微软雅黑" w:eastAsia="微软雅黑" w:hAnsi="微软雅黑" w:cs="微软雅黑" w:hint="eastAsia"/>
          <w:sz w:val="24"/>
        </w:rPr>
        <w:t>）本基金参与股票期权交易的，基金因未平仓的股票期权合约支付和收取的权利金总额不得超过基金资产净值的10%；未平仓的股票期权合约面值不得超过基金资产净值的 20%。其中，合约面值按照行权价乘以合约乘数计算；</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w:t>
      </w:r>
      <w:r w:rsidRPr="0054506B">
        <w:rPr>
          <w:rFonts w:ascii="微软雅黑" w:eastAsia="微软雅黑" w:hAnsi="微软雅黑" w:cs="微软雅黑"/>
          <w:sz w:val="24"/>
        </w:rPr>
        <w:t>7</w:t>
      </w:r>
      <w:r w:rsidRPr="0054506B">
        <w:rPr>
          <w:rFonts w:ascii="微软雅黑" w:eastAsia="微软雅黑" w:hAnsi="微软雅黑" w:cs="微软雅黑" w:hint="eastAsia"/>
          <w:sz w:val="24"/>
        </w:rPr>
        <w:t>）本基金参与融资业务的，每个交易日日终，本基金持有的融资买入股票与其他有价证券市值之和，不得超过基金资产净值的95%；</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w:t>
      </w:r>
      <w:r w:rsidRPr="0054506B">
        <w:rPr>
          <w:rFonts w:ascii="微软雅黑" w:eastAsia="微软雅黑" w:hAnsi="微软雅黑" w:cs="微软雅黑"/>
          <w:sz w:val="24"/>
        </w:rPr>
        <w:t>18</w:t>
      </w:r>
      <w:r w:rsidRPr="0054506B">
        <w:rPr>
          <w:rFonts w:ascii="微软雅黑" w:eastAsia="微软雅黑" w:hAnsi="微软雅黑" w:cs="微软雅黑" w:hint="eastAsia"/>
          <w:sz w:val="24"/>
        </w:rPr>
        <w:t>）本基金资产总值不超过基金资产净值的140%；</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w:t>
      </w:r>
      <w:r w:rsidRPr="0054506B">
        <w:rPr>
          <w:rFonts w:ascii="微软雅黑" w:eastAsia="微软雅黑" w:hAnsi="微软雅黑" w:cs="微软雅黑"/>
          <w:sz w:val="24"/>
        </w:rPr>
        <w:t>19</w:t>
      </w:r>
      <w:r w:rsidRPr="0054506B">
        <w:rPr>
          <w:rFonts w:ascii="微软雅黑" w:eastAsia="微软雅黑" w:hAnsi="微软雅黑" w:cs="微软雅黑" w:hint="eastAsia"/>
          <w:sz w:val="24"/>
        </w:rPr>
        <w:t>）本基金投资存托凭证的比例限制依照内地上市交易的股票执行，与境内上市交易的股票合并计算，法律法规或监管部门另有要求的除外；</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w:t>
      </w:r>
      <w:r w:rsidRPr="0054506B">
        <w:rPr>
          <w:rFonts w:ascii="微软雅黑" w:eastAsia="微软雅黑" w:hAnsi="微软雅黑" w:cs="微软雅黑"/>
          <w:sz w:val="24"/>
        </w:rPr>
        <w:t>0</w:t>
      </w:r>
      <w:r w:rsidRPr="0054506B">
        <w:rPr>
          <w:rFonts w:ascii="微软雅黑" w:eastAsia="微软雅黑" w:hAnsi="微软雅黑" w:cs="微软雅黑" w:hint="eastAsia"/>
          <w:sz w:val="24"/>
        </w:rPr>
        <w:t>）法律法规及中国证监会规定的和《基金合同》约定的其他投资限制。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除上述第（2）、（9）、（12）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如果法律法规或监管部门对上述投资组合比例限制进行变更的，以变更后的规定为准。法律法规或监管部门取消上述限制，如适用于本基金，基金管理人经与基金托管人协商一致并履行适当程序后，则本基金投资不再受相关限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（三）基金托管人</w:t>
      </w:r>
      <w:bookmarkStart w:id="6" w:name="OLE_LINK1"/>
      <w:r w:rsidRPr="0054506B">
        <w:rPr>
          <w:rFonts w:ascii="微软雅黑" w:eastAsia="微软雅黑" w:hAnsi="微软雅黑" w:cs="微软雅黑" w:hint="eastAsia"/>
          <w:sz w:val="24"/>
        </w:rPr>
        <w:t>根据有关法律法规的规定及《基金合同》的约定，</w:t>
      </w:r>
      <w:bookmarkEnd w:id="6"/>
      <w:r w:rsidRPr="0054506B">
        <w:rPr>
          <w:rFonts w:ascii="微软雅黑" w:eastAsia="微软雅黑" w:hAnsi="微软雅黑" w:cs="微软雅黑" w:hint="eastAsia"/>
          <w:sz w:val="24"/>
        </w:rPr>
        <w:t>对本托管协议第十五条第（九）</w:t>
      </w:r>
      <w:proofErr w:type="gramStart"/>
      <w:r w:rsidRPr="0054506B">
        <w:rPr>
          <w:rFonts w:ascii="微软雅黑" w:eastAsia="微软雅黑" w:hAnsi="微软雅黑" w:cs="微软雅黑" w:hint="eastAsia"/>
          <w:sz w:val="24"/>
        </w:rPr>
        <w:t>款基金</w:t>
      </w:r>
      <w:proofErr w:type="gramEnd"/>
      <w:r w:rsidRPr="0054506B">
        <w:rPr>
          <w:rFonts w:ascii="微软雅黑" w:eastAsia="微软雅黑" w:hAnsi="微软雅黑" w:cs="微软雅黑" w:hint="eastAsia"/>
          <w:sz w:val="24"/>
        </w:rPr>
        <w:t>投资禁止行为通过事后监督方式进行监督。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基金管理人运用基金财产买卖基金管理人、基金托管人及其控股股东、实际控</w:t>
      </w:r>
      <w:r w:rsidRPr="0054506B">
        <w:rPr>
          <w:rFonts w:ascii="微软雅黑" w:eastAsia="微软雅黑" w:hAnsi="微软雅黑" w:cs="微软雅黑" w:hint="eastAsia"/>
          <w:sz w:val="24"/>
        </w:rPr>
        <w:lastRenderedPageBreak/>
        <w:t>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法律、行政法规或监管部门取消或变更上述限制性规定，如适用于本基金，基金管理人经与基金托管人协商一致后并履行适当程序后，则本基金投资不再受相关限制或以变更后的规定为准。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（四）基金托管人根据有关法律法规的规定及《基金合同》的约定，对基金管理人投资流通受限证券进行监督。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4506B">
        <w:rPr>
          <w:rFonts w:ascii="微软雅黑" w:eastAsia="微软雅黑" w:hAnsi="微软雅黑" w:cs="微软雅黑" w:hint="eastAsia"/>
          <w:sz w:val="24"/>
        </w:rPr>
        <w:t>券</w:t>
      </w:r>
      <w:proofErr w:type="gramEnd"/>
      <w:r w:rsidRPr="0054506B">
        <w:rPr>
          <w:rFonts w:ascii="微软雅黑" w:eastAsia="微软雅黑" w:hAnsi="微软雅黑" w:cs="微软雅黑" w:hint="eastAsia"/>
          <w:sz w:val="24"/>
        </w:rPr>
        <w:t>等流通受限证券。本基金不投资有</w:t>
      </w:r>
      <w:proofErr w:type="gramStart"/>
      <w:r w:rsidRPr="0054506B">
        <w:rPr>
          <w:rFonts w:ascii="微软雅黑" w:eastAsia="微软雅黑" w:hAnsi="微软雅黑" w:cs="微软雅黑" w:hint="eastAsia"/>
          <w:sz w:val="24"/>
        </w:rPr>
        <w:t>锁定期但锁定</w:t>
      </w:r>
      <w:proofErr w:type="gramEnd"/>
      <w:r w:rsidRPr="0054506B">
        <w:rPr>
          <w:rFonts w:ascii="微软雅黑" w:eastAsia="微软雅黑" w:hAnsi="微软雅黑" w:cs="微软雅黑" w:hint="eastAsia"/>
          <w:sz w:val="24"/>
        </w:rPr>
        <w:t>期不明确的证券。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本基金投资的流通受限证券限于可由中国证券登记结算有限责任公司或中央国债登记结算有限责任公司负责登记和存管，并可在证券交易所或全国银行间债券市场交易的证券。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本基金投资的流通受限证券应保证登记存管在本基金名下，基金管理人负责相关工作的落实和协调，并确保基金托管人能够正常查询。因基金管理</w:t>
      </w:r>
      <w:proofErr w:type="gramStart"/>
      <w:r w:rsidRPr="0054506B">
        <w:rPr>
          <w:rFonts w:ascii="微软雅黑" w:eastAsia="微软雅黑" w:hAnsi="微软雅黑" w:cs="微软雅黑" w:hint="eastAsia"/>
          <w:sz w:val="24"/>
        </w:rPr>
        <w:t>人原因</w:t>
      </w:r>
      <w:proofErr w:type="gramEnd"/>
      <w:r w:rsidRPr="0054506B">
        <w:rPr>
          <w:rFonts w:ascii="微软雅黑" w:eastAsia="微软雅黑" w:hAnsi="微软雅黑" w:cs="微软雅黑" w:hint="eastAsia"/>
          <w:sz w:val="24"/>
        </w:rPr>
        <w:t>产生的流通受限证券登记存管问题，造成基金托管人无法安全保管本基金资产的责任与损失，及因流通受限证券存管直接影响本基金安全的责任及损失，由基金管理人承担。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本基金投资流通受限证券，不得预付任何形式的保证金，若有最新法律法规、监管政策变更规定的，根据最新法律法规、政策执行。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2.基金管理人投资</w:t>
      </w:r>
      <w:bookmarkStart w:id="7" w:name="_Hlk132721344"/>
      <w:r w:rsidRPr="0054506B">
        <w:rPr>
          <w:rFonts w:ascii="微软雅黑" w:eastAsia="微软雅黑" w:hAnsi="微软雅黑" w:cs="微软雅黑" w:hint="eastAsia"/>
          <w:sz w:val="24"/>
        </w:rPr>
        <w:t>非公开发行股票</w:t>
      </w:r>
      <w:bookmarkEnd w:id="7"/>
      <w:r w:rsidRPr="0054506B">
        <w:rPr>
          <w:rFonts w:ascii="微软雅黑" w:eastAsia="微软雅黑" w:hAnsi="微软雅黑" w:cs="微软雅黑" w:hint="eastAsia"/>
          <w:sz w:val="24"/>
        </w:rPr>
        <w:t>，应制订流动性风险处置预案并经其董事会批准。风险处置预案应包括但不限于因投资流通受限证券需要解决的基金投资比例限制失调、基金流动性困难以及相关损失的应对解决措施，以及有关异常情况的处置。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Pr="0054506B">
        <w:rPr>
          <w:rFonts w:ascii="微软雅黑" w:eastAsia="微软雅黑" w:hAnsi="微软雅黑" w:cs="微软雅黑" w:hint="eastAsia"/>
          <w:sz w:val="24"/>
        </w:rPr>
        <w:lastRenderedPageBreak/>
        <w:t>保证提供足额现金确保基金的支付结算，并承担所有损失。对本基金因投资流通受限证券导致的流动性风险，由基金管理人承担。如因基金管理</w:t>
      </w:r>
      <w:proofErr w:type="gramStart"/>
      <w:r w:rsidRPr="0054506B">
        <w:rPr>
          <w:rFonts w:ascii="微软雅黑" w:eastAsia="微软雅黑" w:hAnsi="微软雅黑" w:cs="微软雅黑" w:hint="eastAsia"/>
          <w:sz w:val="24"/>
        </w:rPr>
        <w:t>人原因</w:t>
      </w:r>
      <w:proofErr w:type="gramEnd"/>
      <w:r w:rsidRPr="0054506B">
        <w:rPr>
          <w:rFonts w:ascii="微软雅黑" w:eastAsia="微软雅黑" w:hAnsi="微软雅黑" w:cs="微软雅黑" w:hint="eastAsia"/>
          <w:sz w:val="24"/>
        </w:rPr>
        <w:t>导致本基金出现损失致使基金托管人承担连带赔偿责任的，基金管理人应赔偿基金托管人由此遭受的损失。</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（1）中国证监会批准发行非公开发行股票的批准文件。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（2）非公开发行股票有关发行数量、发行价格、锁定期等发行资料。</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（3）基金拟认购的数量、价格、总成本、账面价值。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本基金有关投资流通受限证券比例如违反有关限制规定，在合理期限内未能进行及时调整，基金管理人应在两日内编制临时报告书，并登载在规定报刊和规定网站上。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5</w:t>
      </w:r>
      <w:r w:rsidRPr="0054506B">
        <w:rPr>
          <w:rFonts w:ascii="微软雅黑" w:eastAsia="微软雅黑" w:hAnsi="微软雅黑" w:cs="微软雅黑" w:hint="eastAsia"/>
          <w:sz w:val="24"/>
        </w:rPr>
        <w:t>.相关法律法规对基金投资流通受限证券有新规定的，从其规定。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（八）</w:t>
      </w:r>
      <w:proofErr w:type="gramStart"/>
      <w:r w:rsidRPr="0054506B">
        <w:rPr>
          <w:rFonts w:ascii="微软雅黑" w:eastAsia="微软雅黑" w:hAnsi="微软雅黑" w:cs="微软雅黑" w:hint="eastAsia"/>
          <w:sz w:val="24"/>
        </w:rPr>
        <w:t>若基金</w:t>
      </w:r>
      <w:proofErr w:type="gramEnd"/>
      <w:r w:rsidRPr="0054506B">
        <w:rPr>
          <w:rFonts w:ascii="微软雅黑" w:eastAsia="微软雅黑" w:hAnsi="微软雅黑" w:cs="微软雅黑" w:hint="eastAsia"/>
          <w:sz w:val="24"/>
        </w:rPr>
        <w:t>托管人发现基金管理人依据交易程序已经生效的指令违反法律、行政法规和其他有关规定，或者违反《基金合同》约定的，应当及时通知基金管理人，由此造成的损失由基金管理人承担。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（十）</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实施期间，本部分约定的投资组合比例、组合限制等约定仅</w:t>
      </w:r>
      <w:proofErr w:type="gramStart"/>
      <w:r w:rsidRPr="0054506B">
        <w:rPr>
          <w:rFonts w:ascii="微软雅黑" w:eastAsia="微软雅黑" w:hAnsi="微软雅黑" w:cs="微软雅黑" w:hint="eastAsia"/>
          <w:sz w:val="24"/>
        </w:rPr>
        <w:t>适用于主袋账户</w:t>
      </w:r>
      <w:proofErr w:type="gramEnd"/>
      <w:r w:rsidRPr="0054506B">
        <w:rPr>
          <w:rFonts w:ascii="微软雅黑" w:eastAsia="微软雅黑" w:hAnsi="微软雅黑" w:cs="微软雅黑" w:hint="eastAsia"/>
          <w:sz w:val="24"/>
        </w:rPr>
        <w:t>。</w:t>
      </w:r>
    </w:p>
    <w:p w:rsidR="0040018B" w:rsidRPr="0054506B" w:rsidRDefault="0040018B">
      <w:pPr>
        <w:rPr>
          <w:rFonts w:ascii="彩虹粗仿宋" w:eastAsia="彩虹粗仿宋"/>
          <w:sz w:val="24"/>
        </w:rPr>
      </w:pPr>
    </w:p>
    <w:p w:rsidR="0040018B" w:rsidRPr="0054506B" w:rsidRDefault="000D2535">
      <w:pPr>
        <w:pStyle w:val="2"/>
        <w:jc w:val="center"/>
        <w:rPr>
          <w:rFonts w:ascii="彩虹粗仿宋" w:eastAsia="彩虹粗仿宋"/>
          <w:sz w:val="30"/>
        </w:rPr>
      </w:pPr>
      <w:bookmarkStart w:id="8" w:name="_Toc86225291"/>
      <w:bookmarkStart w:id="9" w:name="_Toc86726439"/>
      <w:bookmarkStart w:id="10" w:name="_Toc86223242"/>
      <w:bookmarkStart w:id="11" w:name="_Toc89163368"/>
      <w:bookmarkStart w:id="12" w:name="_Toc118972648"/>
      <w:bookmarkStart w:id="13" w:name="_Toc86737929"/>
      <w:bookmarkStart w:id="14" w:name="_Toc110765660"/>
      <w:bookmarkStart w:id="15" w:name="_Toc110761796"/>
      <w:bookmarkStart w:id="16" w:name="_Toc119402710"/>
      <w:bookmarkStart w:id="17" w:name="_Toc86649722"/>
      <w:bookmarkStart w:id="18" w:name="_Toc110830492"/>
      <w:bookmarkStart w:id="19" w:name="_Toc118212950"/>
      <w:bookmarkStart w:id="20" w:name="_Toc120435783"/>
      <w:bookmarkStart w:id="21" w:name="_Toc124325888"/>
      <w:bookmarkStart w:id="22" w:name="_Toc86727355"/>
      <w:bookmarkStart w:id="23" w:name="_Toc118774803"/>
      <w:bookmarkStart w:id="24" w:name="_Toc108512358"/>
      <w:bookmarkEnd w:id="5"/>
      <w:r w:rsidRPr="0054506B">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54506B">
        <w:rPr>
          <w:rFonts w:ascii="微软雅黑" w:eastAsia="微软雅黑" w:hAnsi="微软雅黑" w:cs="微软雅黑" w:hint="eastAsia"/>
          <w:sz w:val="24"/>
        </w:rPr>
        <w:t>供基金</w:t>
      </w:r>
      <w:proofErr w:type="gramEnd"/>
      <w:r w:rsidRPr="0054506B">
        <w:rPr>
          <w:rFonts w:ascii="微软雅黑" w:eastAsia="微软雅黑" w:hAnsi="微软雅黑" w:cs="微软雅黑" w:hint="eastAsia"/>
          <w:sz w:val="24"/>
        </w:rPr>
        <w:t>管理人核查托管财产的完整性和真实性，在规定时间内答复基金管理人并改正。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40018B" w:rsidRPr="0054506B" w:rsidRDefault="0040018B">
      <w:pPr>
        <w:rPr>
          <w:rFonts w:ascii="彩虹粗仿宋" w:eastAsia="彩虹粗仿宋"/>
          <w:sz w:val="24"/>
        </w:rPr>
      </w:pPr>
    </w:p>
    <w:p w:rsidR="0040018B" w:rsidRPr="0054506B" w:rsidRDefault="000D2535">
      <w:pPr>
        <w:pStyle w:val="2"/>
        <w:jc w:val="center"/>
        <w:rPr>
          <w:rFonts w:ascii="彩虹粗仿宋" w:eastAsia="彩虹粗仿宋"/>
          <w:sz w:val="30"/>
        </w:rPr>
      </w:pPr>
      <w:bookmarkStart w:id="25" w:name="_Toc89163369"/>
      <w:bookmarkStart w:id="26" w:name="_Toc86649723"/>
      <w:bookmarkStart w:id="27" w:name="_Toc86726440"/>
      <w:bookmarkStart w:id="28" w:name="_Toc108512359"/>
      <w:bookmarkStart w:id="29" w:name="_Toc110765661"/>
      <w:bookmarkStart w:id="30" w:name="_Toc110830493"/>
      <w:bookmarkStart w:id="31" w:name="_Toc118774804"/>
      <w:bookmarkStart w:id="32" w:name="_Toc118972649"/>
      <w:bookmarkStart w:id="33" w:name="_Toc110761797"/>
      <w:bookmarkStart w:id="34" w:name="_Toc118212951"/>
      <w:bookmarkStart w:id="35" w:name="_Toc86204789"/>
      <w:bookmarkStart w:id="36" w:name="_Toc86727356"/>
      <w:bookmarkStart w:id="37" w:name="_Toc84234388"/>
      <w:bookmarkStart w:id="38" w:name="_Toc84133786"/>
      <w:bookmarkStart w:id="39" w:name="_Toc84234435"/>
      <w:bookmarkStart w:id="40" w:name="_Toc86737930"/>
      <w:bookmarkStart w:id="41" w:name="_Toc86223243"/>
      <w:bookmarkStart w:id="42" w:name="_Toc86225292"/>
      <w:bookmarkStart w:id="43" w:name="_Toc124325889"/>
      <w:bookmarkStart w:id="44" w:name="_Toc120435784"/>
      <w:bookmarkStart w:id="45" w:name="_Toc119402711"/>
      <w:r w:rsidRPr="0054506B">
        <w:rPr>
          <w:rFonts w:ascii="彩虹粗仿宋" w:eastAsia="彩虹粗仿宋" w:hint="eastAsia"/>
          <w:sz w:val="30"/>
        </w:rPr>
        <w:lastRenderedPageBreak/>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（一）基金财产保管的原则</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1.基金财产应独立于基金管理人、基金托管人和证券经纪机构的固有财产。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2.基金托管人应安全保管基金财产。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3.基金托管人按照规定开设基金财产的资金账户、证券账户。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4.基金托管人对所托管的不同基金财产分别设置账户，确保基金财产的完整与独立。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基金托管人按照《基金合同》和本协议的约定保管基金财产，如有特殊情况双方可另行协商解决。基金托管人未经基金管理人的指令，不得自行运用、处分、分配本基金的任何资产（不包含托管人开户银行或交易/登记结算机构扣</w:t>
      </w:r>
      <w:proofErr w:type="gramStart"/>
      <w:r w:rsidRPr="0054506B">
        <w:rPr>
          <w:rFonts w:ascii="微软雅黑" w:eastAsia="微软雅黑" w:hAnsi="微软雅黑" w:cs="微软雅黑" w:hint="eastAsia"/>
          <w:sz w:val="24"/>
        </w:rPr>
        <w:t>收交易</w:t>
      </w:r>
      <w:proofErr w:type="gramEnd"/>
      <w:r w:rsidRPr="0054506B">
        <w:rPr>
          <w:rFonts w:ascii="微软雅黑" w:eastAsia="微软雅黑" w:hAnsi="微软雅黑" w:cs="微软雅黑" w:hint="eastAsia"/>
          <w:sz w:val="24"/>
        </w:rPr>
        <w:t>费、结算费和账户维护费等费用）。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7.除依据法律法规和《基金合同》的规定外，基金托管人不得委托第三人托管基金财产。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（二）基金募集期间及募集资金的验资</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1.基金募集期间募集的资金应存于基金管理人在基金托管人的营业机构开立的“基金募集专户”。该账户由基金管理人开立并管理。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募集期满或基金停止募集时，发起资金提供方认购金额及承诺持有期限符合《基金法》、《运作办法》等有关规定后，基金管理人应将属于基金财产的全部资金划入基金托管人开立的基金托管资金账户，同时在规定时间内，聘请符合《证券法》规定的会计师事务所进行验资，出具验资报告。验资报告需对发起资金提供方及其持有份额进行专门说明。出具的验资报告由参加验资的2名或2名以上中国注册会计师签字方为有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w:t>
      </w:r>
      <w:proofErr w:type="gramStart"/>
      <w:r w:rsidRPr="0054506B">
        <w:rPr>
          <w:rFonts w:ascii="微软雅黑" w:eastAsia="微软雅黑" w:hAnsi="微软雅黑" w:cs="微软雅黑" w:hint="eastAsia"/>
          <w:sz w:val="24"/>
        </w:rPr>
        <w:t>若基金</w:t>
      </w:r>
      <w:proofErr w:type="gramEnd"/>
      <w:r w:rsidRPr="0054506B">
        <w:rPr>
          <w:rFonts w:ascii="微软雅黑" w:eastAsia="微软雅黑" w:hAnsi="微软雅黑" w:cs="微软雅黑" w:hint="eastAsia"/>
          <w:sz w:val="24"/>
        </w:rPr>
        <w:t>募集期限届满，未能达到《基金合同》生效的条件，由基金管理人按规定办理退款等事宜。</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（三）基金托管资金账户的开立和管理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1.基金托管人可以基金的名义在其营业机构开立基金的托管资金账户，并根据基金管理人合法合</w:t>
      </w:r>
      <w:proofErr w:type="gramStart"/>
      <w:r w:rsidRPr="0054506B">
        <w:rPr>
          <w:rFonts w:ascii="微软雅黑" w:eastAsia="微软雅黑" w:hAnsi="微软雅黑" w:cs="微软雅黑" w:hint="eastAsia"/>
          <w:sz w:val="24"/>
        </w:rPr>
        <w:t>规</w:t>
      </w:r>
      <w:proofErr w:type="gramEnd"/>
      <w:r w:rsidRPr="0054506B">
        <w:rPr>
          <w:rFonts w:ascii="微软雅黑" w:eastAsia="微软雅黑" w:hAnsi="微软雅黑" w:cs="微软雅黑" w:hint="eastAsia"/>
          <w:sz w:val="24"/>
        </w:rPr>
        <w:t>的指令办理资金收付。本基金的银行预留印鉴由基金托管人保管和使用。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2.基金托管资金账户的开立和使用，限于满足开展本基金业务的需要。基金托</w:t>
      </w:r>
      <w:r w:rsidRPr="0054506B">
        <w:rPr>
          <w:rFonts w:ascii="微软雅黑" w:eastAsia="微软雅黑" w:hAnsi="微软雅黑" w:cs="微软雅黑" w:hint="eastAsia"/>
          <w:sz w:val="24"/>
        </w:rPr>
        <w:lastRenderedPageBreak/>
        <w:t>管人和基金管理人不得假借本基金的名义开立任何其他银行账户；亦不得使用基金的任何账户进行本基金业务以外的活动。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3.基金托管资金账户的开立和管理应符合银行业监督管理机构的有关规定。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4.在符合法律法规规定的条件下，基金托管人可以通过基金托管人专用账户办理基金资产的支付。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5.基金管理人应于托管产品到期后及时完成收益兑付、费用结清及其他应收应付款项资金划转，在确保后续不再发生款项进出后的10个工作日内向基金托管人发出销户申请。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（四）基金证券账户和证券资金账户的开立和管理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1.基金托管人在中国证券登记结算有限责任公司为基金开立基金托管人与基金联名的证券账户。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3.基金证券账户的开立和证券账户卡的保管由基金托管人负责，账户资产的管理和运用由基金管理人负责。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证券账户开户费</w:t>
      </w:r>
      <w:r w:rsidRPr="0054506B">
        <w:rPr>
          <w:rFonts w:ascii="微软雅黑" w:eastAsia="微软雅黑" w:hAnsi="微软雅黑" w:cs="微软雅黑"/>
          <w:sz w:val="24"/>
        </w:rPr>
        <w:t>由</w:t>
      </w:r>
      <w:r w:rsidRPr="0054506B">
        <w:rPr>
          <w:rFonts w:ascii="微软雅黑" w:eastAsia="微软雅黑" w:hAnsi="微软雅黑" w:cs="微软雅黑" w:hint="eastAsia"/>
          <w:sz w:val="24"/>
        </w:rPr>
        <w:t>基金管理人先行垫付</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待托管产品启始运营后</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基金</w:t>
      </w:r>
      <w:r w:rsidRPr="0054506B">
        <w:rPr>
          <w:rFonts w:ascii="微软雅黑" w:eastAsia="微软雅黑" w:hAnsi="微软雅黑" w:cs="微软雅黑"/>
          <w:sz w:val="24"/>
        </w:rPr>
        <w:t>管理人可向</w:t>
      </w:r>
      <w:r w:rsidRPr="0054506B">
        <w:rPr>
          <w:rFonts w:ascii="微软雅黑" w:eastAsia="微软雅黑" w:hAnsi="微软雅黑" w:cs="微软雅黑" w:hint="eastAsia"/>
          <w:sz w:val="24"/>
        </w:rPr>
        <w:t>基金</w:t>
      </w:r>
      <w:r w:rsidRPr="0054506B">
        <w:rPr>
          <w:rFonts w:ascii="微软雅黑" w:eastAsia="微软雅黑" w:hAnsi="微软雅黑" w:cs="微软雅黑"/>
          <w:sz w:val="24"/>
        </w:rPr>
        <w:t>托管人发送划款指令,将代垫开户费从本</w:t>
      </w:r>
      <w:r w:rsidRPr="0054506B">
        <w:rPr>
          <w:rFonts w:ascii="微软雅黑" w:eastAsia="微软雅黑" w:hAnsi="微软雅黑" w:cs="微软雅黑" w:hint="eastAsia"/>
          <w:sz w:val="24"/>
        </w:rPr>
        <w:t>基金托管资金</w:t>
      </w:r>
      <w:r w:rsidRPr="0054506B">
        <w:rPr>
          <w:rFonts w:ascii="微软雅黑" w:eastAsia="微软雅黑" w:hAnsi="微软雅黑" w:cs="微软雅黑"/>
          <w:sz w:val="24"/>
        </w:rPr>
        <w:t>账户中</w:t>
      </w:r>
      <w:r w:rsidRPr="0054506B">
        <w:rPr>
          <w:rFonts w:ascii="微软雅黑" w:eastAsia="微软雅黑" w:hAnsi="微软雅黑" w:cs="微软雅黑" w:hint="eastAsia"/>
          <w:sz w:val="24"/>
        </w:rPr>
        <w:t>扣还基金管理人。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rsidR="0040018B" w:rsidRPr="00A63FAF"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5.账户注销时，在遵守中国证券登记结算有限责任公司的相关规定下，由基金管理人和基金托管人协商确认主要办理人。账户注销期间，主要办理人如需另一方</w:t>
      </w:r>
      <w:r w:rsidRPr="0054506B">
        <w:rPr>
          <w:rFonts w:ascii="微软雅黑" w:eastAsia="微软雅黑" w:hAnsi="微软雅黑" w:cs="微软雅黑" w:hint="eastAsia"/>
          <w:sz w:val="24"/>
        </w:rPr>
        <w:lastRenderedPageBreak/>
        <w:t>提供配合的，另一方应予以配合。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6.若中国证监会或其他监管机构在本托管协议订立日之后允许基金从事其他投资品种的投资业务，涉及相关账户的开立、使用的，若无相关规定，</w:t>
      </w:r>
      <w:proofErr w:type="gramStart"/>
      <w:r w:rsidRPr="0054506B">
        <w:rPr>
          <w:rFonts w:ascii="微软雅黑" w:eastAsia="微软雅黑" w:hAnsi="微软雅黑" w:cs="微软雅黑" w:hint="eastAsia"/>
          <w:sz w:val="24"/>
        </w:rPr>
        <w:t>则基金</w:t>
      </w:r>
      <w:proofErr w:type="gramEnd"/>
      <w:r w:rsidRPr="0054506B">
        <w:rPr>
          <w:rFonts w:ascii="微软雅黑" w:eastAsia="微软雅黑" w:hAnsi="微软雅黑" w:cs="微软雅黑" w:hint="eastAsia"/>
          <w:sz w:val="24"/>
        </w:rPr>
        <w:t>托管人比照上述关于账户开立、使用的规定执行。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（五）银行间账户的开设和管理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（六）开放式基金账户的开设和管理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场外开放式基金账户由管理人根据基金公司要求填写相关资料后开立。管理人应指定托管资金账户作为开放式基金交易及回款的唯一结算账户。管理人应及时将开放式基金账户的信息发送托管人。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管理人选择通过机构投资者</w:t>
      </w:r>
      <w:proofErr w:type="gramStart"/>
      <w:r w:rsidRPr="0054506B">
        <w:rPr>
          <w:rFonts w:ascii="微软雅黑" w:eastAsia="微软雅黑" w:hAnsi="微软雅黑" w:cs="微软雅黑" w:hint="eastAsia"/>
          <w:sz w:val="24"/>
        </w:rPr>
        <w:t>场外投资</w:t>
      </w:r>
      <w:proofErr w:type="gramEnd"/>
      <w:r w:rsidRPr="0054506B">
        <w:rPr>
          <w:rFonts w:ascii="微软雅黑" w:eastAsia="微软雅黑" w:hAnsi="微软雅黑" w:cs="微软雅黑" w:hint="eastAsia"/>
          <w:sz w:val="24"/>
        </w:rPr>
        <w:t>业务平台（简称"FISP"）参与开放式基金投资的，应由投资管理人在FISP系统登记产品信息（包含托管人信息），由托管人对银行账户信息进行验证。产品登记成功后，由投资管理人在线向基金销售机构提交开户申请，账户开立信息通过FISP反馈投资管理人和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（七）其他账户的开立和管理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本基金如需参加期权交易，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3.</w:t>
      </w:r>
      <w:r w:rsidRPr="0054506B">
        <w:rPr>
          <w:rFonts w:ascii="微软雅黑" w:eastAsia="微软雅黑" w:hAnsi="微软雅黑" w:cs="微软雅黑" w:hint="eastAsia"/>
          <w:sz w:val="24"/>
        </w:rPr>
        <w:t>法律法规等有关规定对相关账户的开立和管理另有规定的，从其规定办理。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（八）基金财产投资的有关有价凭证等的保管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基金财产投资的有关实物证券、银行存款开户证实书等有价凭证由基金托管人存放于基金托管人的保管库，也可存入法律法规有关规定允许的</w:t>
      </w:r>
      <w:proofErr w:type="gramStart"/>
      <w:r w:rsidRPr="0054506B">
        <w:rPr>
          <w:rFonts w:ascii="微软雅黑" w:eastAsia="微软雅黑" w:hAnsi="微软雅黑" w:cs="微软雅黑" w:hint="eastAsia"/>
          <w:sz w:val="24"/>
        </w:rPr>
        <w:t>各类代保管</w:t>
      </w:r>
      <w:proofErr w:type="gramEnd"/>
      <w:r w:rsidRPr="0054506B">
        <w:rPr>
          <w:rFonts w:ascii="微软雅黑" w:eastAsia="微软雅黑" w:hAnsi="微软雅黑" w:cs="微软雅黑"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（九）与基金财产有关的重大合同的保管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rsidR="0040018B" w:rsidRPr="0054506B" w:rsidRDefault="0040018B">
      <w:pPr>
        <w:rPr>
          <w:rFonts w:ascii="彩虹粗仿宋" w:eastAsia="彩虹粗仿宋"/>
          <w:sz w:val="24"/>
        </w:rPr>
      </w:pPr>
    </w:p>
    <w:p w:rsidR="0040018B" w:rsidRPr="0054506B" w:rsidRDefault="000D2535">
      <w:pPr>
        <w:pStyle w:val="2"/>
        <w:jc w:val="center"/>
        <w:rPr>
          <w:rFonts w:ascii="彩虹粗仿宋" w:eastAsia="彩虹粗仿宋"/>
          <w:sz w:val="30"/>
        </w:rPr>
      </w:pPr>
      <w:bookmarkStart w:id="46" w:name="_Toc86737931"/>
      <w:bookmarkStart w:id="47" w:name="_Toc84133787"/>
      <w:bookmarkStart w:id="48" w:name="_Toc84234436"/>
      <w:bookmarkStart w:id="49" w:name="_Toc118212952"/>
      <w:bookmarkStart w:id="50" w:name="_Toc108512360"/>
      <w:bookmarkStart w:id="51" w:name="_Toc86727357"/>
      <w:bookmarkStart w:id="52" w:name="_Toc86225293"/>
      <w:bookmarkStart w:id="53" w:name="_Toc119402712"/>
      <w:bookmarkStart w:id="54" w:name="_Toc118774805"/>
      <w:bookmarkStart w:id="55" w:name="_Toc110830494"/>
      <w:bookmarkStart w:id="56" w:name="_Toc86649724"/>
      <w:bookmarkStart w:id="57" w:name="_Toc110761798"/>
      <w:bookmarkStart w:id="58" w:name="_Toc124325890"/>
      <w:bookmarkStart w:id="59" w:name="_Toc120435785"/>
      <w:bookmarkStart w:id="60" w:name="_Toc84234389"/>
      <w:bookmarkStart w:id="61" w:name="_Toc86204790"/>
      <w:bookmarkStart w:id="62" w:name="_Toc118972650"/>
      <w:bookmarkStart w:id="63" w:name="_Toc86726441"/>
      <w:bookmarkStart w:id="64" w:name="_Toc86223244"/>
      <w:bookmarkStart w:id="65" w:name="_Toc110765662"/>
      <w:bookmarkStart w:id="66" w:name="_Toc89163370"/>
      <w:r w:rsidRPr="0054506B">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基金管理人在运用基金财产时向基金托管人发送资金划拨及其他款项付款指令，基金托管人执行基金管理人的指令、办理基金名下的资金往来等有关事项。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（一）基金管理人对发送指令人员的书面授权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1.基金管理人应指定专人向基金托管人发送指令。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2.基金管理人应向基金托管人提供书面授权文件原件，内容包括被授权人名单、预留印鉴及被授权人签字/章样本，授权文件应注明被授权人相应的权限，并加盖单位公章。</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4.基金管理人和基金托管人对授权文件负有保密义务，其内容不得向被授权人及相关操作人员以外的任何人泄露。但法律法规规定或有权机关要求的除外。</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（二）指令的内容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1.指令包括付款指令以及其他资金划拨指令等。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2.基金管理人发给基金托管人的指令应写明款项事由、支付时间、到账时间、金额、账户等，加盖预留印鉴并由被授权人签字/章。</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（三）指令的发送、确认及执行的时间和程序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1.指令的发送</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基金管理人发送指令应采用电子直连方式、传真方式或双方协商一致的其他方式。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基金管理人应按照法律法规和《基金合同》的规定，在其合法的经营权限和交</w:t>
      </w:r>
      <w:r w:rsidRPr="0054506B">
        <w:rPr>
          <w:rFonts w:ascii="微软雅黑" w:eastAsia="微软雅黑" w:hAnsi="微软雅黑" w:cs="微软雅黑" w:hint="eastAsia"/>
          <w:sz w:val="24"/>
        </w:rPr>
        <w:lastRenderedPageBreak/>
        <w:t>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指令发出后，基金管理人应及时以电话向基金托管人确认。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应以书面或者双方认可的其他方式通知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2.指令的确认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3.指令的时间和执行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54506B">
        <w:rPr>
          <w:rFonts w:ascii="微软雅黑" w:eastAsia="微软雅黑" w:hAnsi="微软雅黑" w:cs="微软雅黑" w:hint="eastAsia"/>
          <w:sz w:val="24"/>
        </w:rPr>
        <w:t>并相关</w:t>
      </w:r>
      <w:proofErr w:type="gramEnd"/>
      <w:r w:rsidRPr="0054506B">
        <w:rPr>
          <w:rFonts w:ascii="微软雅黑" w:eastAsia="微软雅黑" w:hAnsi="微软雅黑" w:cs="微软雅黑" w:hint="eastAsia"/>
          <w:sz w:val="24"/>
        </w:rPr>
        <w:t>付款条件已经具备。基金托管人将视付款条件具备时间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（四）基金管理人发送错误指令的情形和处理程序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基金管理人发送错误指令的情形包括指令违反法律法规、监管规定、《基金合同》或本协议约定，或指令发送人员无权或超越权限发送指令。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基金托管人发现基金管理人的指令错误时，有权视情况暂缓或拒绝执行，并及时通知基金管理人改正。如</w:t>
      </w:r>
      <w:proofErr w:type="gramStart"/>
      <w:r w:rsidRPr="0054506B">
        <w:rPr>
          <w:rFonts w:ascii="微软雅黑" w:eastAsia="微软雅黑" w:hAnsi="微软雅黑" w:cs="微软雅黑" w:hint="eastAsia"/>
          <w:sz w:val="24"/>
        </w:rPr>
        <w:t>需基金</w:t>
      </w:r>
      <w:proofErr w:type="gramEnd"/>
      <w:r w:rsidRPr="0054506B">
        <w:rPr>
          <w:rFonts w:ascii="微软雅黑" w:eastAsia="微软雅黑" w:hAnsi="微软雅黑" w:cs="微软雅黑" w:hint="eastAsia"/>
          <w:sz w:val="24"/>
        </w:rPr>
        <w:t>托管人撤销尚未执行的指令，基金管理人应出具作废指令或作废说明，并电话通知基金托管人。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（五）基金托管人未按照基金管理人指令执行的处理方法</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基金托管人由于自身过错，未按照基金管理人发送的符合法律法规、监管规定、《基金合同》和本协议约定的指令执行并对基金财产或投资人造成的直接损失，由</w:t>
      </w:r>
      <w:r w:rsidRPr="0054506B">
        <w:rPr>
          <w:rFonts w:ascii="微软雅黑" w:eastAsia="微软雅黑" w:hAnsi="微软雅黑" w:cs="微软雅黑" w:hint="eastAsia"/>
          <w:sz w:val="24"/>
        </w:rPr>
        <w:lastRenderedPageBreak/>
        <w:t>基金托管人赔偿由此造成的直接损失。</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（六）更换被授权人的程序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基金管理人更换被授权人、更改或终止对被授权人的授权，应立即将新的加盖公章的授权文件以邮件发送扫描件方式通知基金托管人，并经电话确认后生效，原授权文件同时废止。新的授权文件在扫描</w:t>
      </w:r>
      <w:proofErr w:type="gramStart"/>
      <w:r w:rsidRPr="0054506B">
        <w:rPr>
          <w:rFonts w:ascii="微软雅黑" w:eastAsia="微软雅黑" w:hAnsi="微软雅黑" w:cs="微软雅黑" w:hint="eastAsia"/>
          <w:sz w:val="24"/>
        </w:rPr>
        <w:t>件发出</w:t>
      </w:r>
      <w:proofErr w:type="gramEnd"/>
      <w:r w:rsidRPr="0054506B">
        <w:rPr>
          <w:rFonts w:ascii="微软雅黑" w:eastAsia="微软雅黑" w:hAnsi="微软雅黑" w:cs="微软雅黑" w:hint="eastAsia"/>
          <w:sz w:val="24"/>
        </w:rPr>
        <w:t>后七个工作日内送达文件正本。新的授权文件生效之后，正本送达之前，基金托管人按照新的授权文件扫描</w:t>
      </w:r>
      <w:proofErr w:type="gramStart"/>
      <w:r w:rsidRPr="0054506B">
        <w:rPr>
          <w:rFonts w:ascii="微软雅黑" w:eastAsia="微软雅黑" w:hAnsi="微软雅黑" w:cs="微软雅黑" w:hint="eastAsia"/>
          <w:sz w:val="24"/>
        </w:rPr>
        <w:t>件内容</w:t>
      </w:r>
      <w:proofErr w:type="gramEnd"/>
      <w:r w:rsidRPr="0054506B">
        <w:rPr>
          <w:rFonts w:ascii="微软雅黑" w:eastAsia="微软雅黑" w:hAnsi="微软雅黑" w:cs="微软雅黑" w:hint="eastAsia"/>
          <w:sz w:val="24"/>
        </w:rPr>
        <w:t>执行有关业务，如果新的授权文件正本与扫描</w:t>
      </w:r>
      <w:proofErr w:type="gramStart"/>
      <w:r w:rsidRPr="0054506B">
        <w:rPr>
          <w:rFonts w:ascii="微软雅黑" w:eastAsia="微软雅黑" w:hAnsi="微软雅黑" w:cs="微软雅黑" w:hint="eastAsia"/>
          <w:sz w:val="24"/>
        </w:rPr>
        <w:t>件内容</w:t>
      </w:r>
      <w:proofErr w:type="gramEnd"/>
      <w:r w:rsidRPr="0054506B">
        <w:rPr>
          <w:rFonts w:ascii="微软雅黑" w:eastAsia="微软雅黑" w:hAnsi="微软雅黑" w:cs="微软雅黑" w:hint="eastAsia"/>
          <w:sz w:val="24"/>
        </w:rPr>
        <w:t>不同，由此产生的责任由基金管理人承担。基金托管人更换接收基金管理人指令的传真号或邮箱地址，应提前或以双方认可的方式通知基金管理人。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（七）其他事项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基金参与认购未上市债券时，基金管理人应代表本基金与对手方签署相关合同或协议，明确约定债券过户具体事宜。否则，基金管理人需对所认购债券的过户事宜承担相应责任。</w:t>
      </w:r>
    </w:p>
    <w:p w:rsidR="0040018B" w:rsidRPr="0054506B" w:rsidRDefault="0040018B">
      <w:pPr>
        <w:adjustRightInd w:val="0"/>
        <w:snapToGrid w:val="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67" w:name="_Toc89163371"/>
      <w:bookmarkStart w:id="68" w:name="_Toc110761799"/>
      <w:bookmarkStart w:id="69" w:name="_Toc84234390"/>
      <w:bookmarkStart w:id="70" w:name="_Toc86727358"/>
      <w:bookmarkStart w:id="71" w:name="_Toc86225294"/>
      <w:bookmarkStart w:id="72" w:name="_Toc108512361"/>
      <w:bookmarkStart w:id="73" w:name="_Toc118972651"/>
      <w:bookmarkStart w:id="74" w:name="_Toc86204791"/>
      <w:bookmarkStart w:id="75" w:name="_Toc84234437"/>
      <w:bookmarkStart w:id="76" w:name="_Toc119402713"/>
      <w:bookmarkStart w:id="77" w:name="_Toc86649725"/>
      <w:bookmarkStart w:id="78" w:name="_Toc86737932"/>
      <w:bookmarkStart w:id="79" w:name="_Toc86223245"/>
      <w:bookmarkStart w:id="80" w:name="_Toc124325891"/>
      <w:bookmarkStart w:id="81" w:name="_Toc86726442"/>
      <w:bookmarkStart w:id="82" w:name="_Toc110765663"/>
      <w:bookmarkStart w:id="83" w:name="_Toc118774806"/>
      <w:bookmarkStart w:id="84" w:name="_Toc110830495"/>
      <w:bookmarkStart w:id="85" w:name="_Toc84133788"/>
      <w:bookmarkStart w:id="86" w:name="_Toc118212953"/>
      <w:bookmarkStart w:id="87" w:name="_Toc120435786"/>
      <w:r w:rsidRPr="0054506B">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（一）选择证券买卖的证券经营机构</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w:t>
      </w:r>
      <w:proofErr w:type="gramStart"/>
      <w:r w:rsidRPr="0054506B">
        <w:rPr>
          <w:rFonts w:ascii="微软雅黑" w:eastAsia="微软雅黑" w:hAnsi="微软雅黑" w:cs="微软雅黑" w:hint="eastAsia"/>
          <w:sz w:val="24"/>
        </w:rPr>
        <w:t>收过程</w:t>
      </w:r>
      <w:proofErr w:type="gramEnd"/>
      <w:r w:rsidRPr="0054506B">
        <w:rPr>
          <w:rFonts w:ascii="微软雅黑" w:eastAsia="微软雅黑" w:hAnsi="微软雅黑" w:cs="微软雅黑" w:hint="eastAsia"/>
          <w:sz w:val="24"/>
        </w:rPr>
        <w:t>中的职责和义务。基金管理人应及时将基金佣金费率等基本信息以及变更情况以书面形式通知基金托管人,并在法定信息披露公告中披露关于选择证券公司的标准和程序等信息。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本基金在开始进行期货投资之前，应与基金托管人、期货公司三方</w:t>
      </w:r>
      <w:proofErr w:type="gramStart"/>
      <w:r w:rsidRPr="0054506B">
        <w:rPr>
          <w:rFonts w:ascii="微软雅黑" w:eastAsia="微软雅黑" w:hAnsi="微软雅黑" w:cs="微软雅黑" w:hint="eastAsia"/>
          <w:sz w:val="24"/>
        </w:rPr>
        <w:t>一同就</w:t>
      </w:r>
      <w:proofErr w:type="gramEnd"/>
      <w:r w:rsidRPr="0054506B">
        <w:rPr>
          <w:rFonts w:ascii="微软雅黑" w:eastAsia="微软雅黑" w:hAnsi="微软雅黑" w:cs="微软雅黑" w:hint="eastAsia"/>
          <w:sz w:val="24"/>
        </w:rPr>
        <w:t>期货开户、清算、估值、交收等事宜另行签署《期货投资托管操作三方备忘录》。</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A63FAF">
        <w:rPr>
          <w:rFonts w:ascii="微软雅黑" w:eastAsia="微软雅黑" w:hAnsi="微软雅黑" w:cs="微软雅黑"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（二）基金投资证券后的清算交收安排</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1.清算与交割</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证券经纪机构代理本基金财产与中登公司完成证券交易及</w:t>
      </w:r>
      <w:proofErr w:type="gramStart"/>
      <w:r w:rsidRPr="0054506B">
        <w:rPr>
          <w:rFonts w:ascii="微软雅黑" w:eastAsia="微软雅黑" w:hAnsi="微软雅黑" w:cs="微软雅黑" w:hint="eastAsia"/>
          <w:sz w:val="24"/>
        </w:rPr>
        <w:t>非交易</w:t>
      </w:r>
      <w:proofErr w:type="gramEnd"/>
      <w:r w:rsidRPr="0054506B">
        <w:rPr>
          <w:rFonts w:ascii="微软雅黑" w:eastAsia="微软雅黑" w:hAnsi="微软雅黑" w:cs="微软雅黑" w:hint="eastAsia"/>
          <w:sz w:val="24"/>
        </w:rPr>
        <w:t>涉及的证券资金结算业务，并承担由证券经纪机构原因造成的正常结算、交收业务无法完成的责任；若由于基金管理</w:t>
      </w:r>
      <w:proofErr w:type="gramStart"/>
      <w:r w:rsidRPr="0054506B">
        <w:rPr>
          <w:rFonts w:ascii="微软雅黑" w:eastAsia="微软雅黑" w:hAnsi="微软雅黑" w:cs="微软雅黑" w:hint="eastAsia"/>
          <w:sz w:val="24"/>
        </w:rPr>
        <w:t>人原因</w:t>
      </w:r>
      <w:proofErr w:type="gramEnd"/>
      <w:r w:rsidRPr="0054506B">
        <w:rPr>
          <w:rFonts w:ascii="微软雅黑" w:eastAsia="微软雅黑" w:hAnsi="微软雅黑" w:cs="微软雅黑" w:hint="eastAsia"/>
          <w:sz w:val="24"/>
        </w:rPr>
        <w:t>造成的正常结算业务无法完成，责任由基金管理人承担。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对于任何原因发生的证券资金交收违约事件，相关各方应当及时协商解决。</w:t>
      </w:r>
      <w:r w:rsidRPr="0054506B">
        <w:rPr>
          <w:rFonts w:ascii="微软雅黑" w:eastAsia="微软雅黑" w:hAnsi="微软雅黑" w:cs="微软雅黑"/>
          <w:sz w:val="24"/>
        </w:rPr>
        <w:cr/>
      </w:r>
      <w:r w:rsidRPr="0054506B">
        <w:rPr>
          <w:rFonts w:ascii="微软雅黑" w:eastAsia="微软雅黑" w:hAnsi="微软雅黑" w:cs="微软雅黑" w:hint="eastAsia"/>
          <w:sz w:val="24"/>
        </w:rPr>
        <w:t>由于相关方过错在清算上造成基金财产的直接损失，应由过错方承担相应责任。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2.交易记录、资金和证券账目核对的时间和方式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（1）交易记录的核对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（2）资金账目的核对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资金账目按日核实。</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（3）证券账目的核对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基金管理人和基金托管人每个估值日结束后核对基金证券账目，确保双方账目相符。</w:t>
      </w:r>
    </w:p>
    <w:p w:rsidR="0040018B" w:rsidRPr="0054506B" w:rsidRDefault="000D2535" w:rsidP="00A63FAF">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（三）基金申购和赎回业务处理的基本规定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1.基金份额申购、赎回的确认、清算由基金管理人或其委托的注册登记机构负责。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3.基金管理人应保证本基金（或本基金管理人委托）的注册登记机构每个工作日15:00前向基金托管人发送前一开放</w:t>
      </w:r>
      <w:proofErr w:type="gramStart"/>
      <w:r w:rsidRPr="0054506B">
        <w:rPr>
          <w:rFonts w:ascii="微软雅黑" w:eastAsia="微软雅黑" w:hAnsi="微软雅黑" w:cs="微软雅黑" w:hint="eastAsia"/>
          <w:sz w:val="24"/>
        </w:rPr>
        <w:t>日上述</w:t>
      </w:r>
      <w:proofErr w:type="gramEnd"/>
      <w:r w:rsidRPr="0054506B">
        <w:rPr>
          <w:rFonts w:ascii="微软雅黑" w:eastAsia="微软雅黑" w:hAnsi="微软雅黑" w:cs="微软雅黑" w:hint="eastAsia"/>
          <w:sz w:val="24"/>
        </w:rPr>
        <w:t>有关数据，并保证相关数据的准确、完整。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 注册登记机构应通过与基金托管人建立的加密系统发送有关数据，如因各种原因，该系统无法正常发送，双方可协商解决处理方式。基金管理人向基金托管人发送的数据，双方各自按有关规定保存。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5.如基金管理人委托其他机构办理本基金的注册登记业务，应保证上述相关事宜按时进行。否则，由基金管理人承担相应的责任。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6.关于清算专用账户的设立和管理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为满足申购、赎回及分红资金汇划的需要，由基金管理人开立资金清算的专用账户，该账户由注册登记机构管理。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8.赎回和分红资金划拨规定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拨付</w:t>
      </w:r>
      <w:proofErr w:type="gramStart"/>
      <w:r w:rsidRPr="0054506B">
        <w:rPr>
          <w:rFonts w:ascii="微软雅黑" w:eastAsia="微软雅黑" w:hAnsi="微软雅黑" w:cs="微软雅黑" w:hint="eastAsia"/>
          <w:sz w:val="24"/>
        </w:rPr>
        <w:t>赎回款</w:t>
      </w:r>
      <w:proofErr w:type="gramEnd"/>
      <w:r w:rsidRPr="0054506B">
        <w:rPr>
          <w:rFonts w:ascii="微软雅黑" w:eastAsia="微软雅黑" w:hAnsi="微软雅黑" w:cs="微软雅黑" w:hint="eastAsia"/>
          <w:sz w:val="24"/>
        </w:rPr>
        <w:t>或进行基金分红时，如基金托管资金账户有足够的资金，基金托管人应按时拨付；因基金托管资金账户没有足够的资金，导致基金托管人不能按时拨付，如</w:t>
      </w:r>
      <w:proofErr w:type="gramStart"/>
      <w:r w:rsidRPr="0054506B">
        <w:rPr>
          <w:rFonts w:ascii="微软雅黑" w:eastAsia="微软雅黑" w:hAnsi="微软雅黑" w:cs="微软雅黑" w:hint="eastAsia"/>
          <w:sz w:val="24"/>
        </w:rPr>
        <w:t>系基金</w:t>
      </w:r>
      <w:proofErr w:type="gramEnd"/>
      <w:r w:rsidRPr="0054506B">
        <w:rPr>
          <w:rFonts w:ascii="微软雅黑" w:eastAsia="微软雅黑" w:hAnsi="微软雅黑" w:cs="微软雅黑" w:hint="eastAsia"/>
          <w:sz w:val="24"/>
        </w:rPr>
        <w:t>管理人的原因造成，责任由基金管理人承担，基金托管人不承担垫款义务。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9.资金指令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除申购款项到达基金托管资金账户需双方按约定方式对账外，回购到期付款和与投资有关的付款、赎回和分红资金划拨时，基金管理人需向基金托管人下达指令。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资金指令的格式、内容、发送、接收和确认方式等与投资指令相同。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w:t>
      </w:r>
      <w:proofErr w:type="gramStart"/>
      <w:r w:rsidRPr="0054506B">
        <w:rPr>
          <w:rFonts w:ascii="微软雅黑" w:eastAsia="微软雅黑" w:hAnsi="微软雅黑" w:cs="微软雅黑" w:hint="eastAsia"/>
          <w:sz w:val="24"/>
        </w:rPr>
        <w:t>申赎净额</w:t>
      </w:r>
      <w:proofErr w:type="gramEnd"/>
      <w:r w:rsidRPr="0054506B">
        <w:rPr>
          <w:rFonts w:ascii="微软雅黑" w:eastAsia="微软雅黑" w:hAnsi="微软雅黑" w:cs="微软雅黑" w:hint="eastAsia"/>
          <w:sz w:val="24"/>
        </w:rPr>
        <w:t>结算</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基金托管资金账户与“基金清算账户”间的资金结算遵循“全额清算、净额交收”的原则，每日(T日：资金交收日，下同)按照托管资金账户应收资金(T-2日申购申请对应申购金额与T-3日基金转换</w:t>
      </w:r>
      <w:proofErr w:type="gramStart"/>
      <w:r w:rsidRPr="0054506B">
        <w:rPr>
          <w:rFonts w:ascii="微软雅黑" w:eastAsia="微软雅黑" w:hAnsi="微软雅黑" w:cs="微软雅黑" w:hint="eastAsia"/>
          <w:sz w:val="24"/>
        </w:rPr>
        <w:t>入申请</w:t>
      </w:r>
      <w:proofErr w:type="gramEnd"/>
      <w:r w:rsidRPr="0054506B">
        <w:rPr>
          <w:rFonts w:ascii="微软雅黑" w:eastAsia="微软雅黑" w:hAnsi="微软雅黑" w:cs="微软雅黑" w:hint="eastAsia"/>
          <w:sz w:val="24"/>
        </w:rPr>
        <w:t>对应金额之和)与应付资金(T-3日赎回申请对应赎回金额与T-3日基金转换出申请对应金额之和)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w:t>
      </w:r>
      <w:proofErr w:type="gramStart"/>
      <w:r w:rsidRPr="0054506B">
        <w:rPr>
          <w:rFonts w:ascii="微软雅黑" w:eastAsia="微软雅黑" w:hAnsi="微软雅黑" w:cs="微软雅黑" w:hint="eastAsia"/>
          <w:sz w:val="24"/>
        </w:rPr>
        <w:t>划往基金</w:t>
      </w:r>
      <w:proofErr w:type="gramEnd"/>
      <w:r w:rsidRPr="0054506B">
        <w:rPr>
          <w:rFonts w:ascii="微软雅黑" w:eastAsia="微软雅黑" w:hAnsi="微软雅黑" w:cs="微软雅黑" w:hint="eastAsia"/>
          <w:sz w:val="24"/>
        </w:rPr>
        <w:t>清算账户。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在发生巨额赎回或《基金合同》载明的其他暂停赎回或延缓支付赎回款项的情形时，款项的支付办法参照《基金合同》有关条款处理。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（五）基金转换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1.在本基金与基金管理人管理的其它基金开展转换业务之前，基金管理人应函告基金托管人并就相关事宜进行协商。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2.基金托管人将根据基金管理人传送的基金转换数据进行账务处理，</w:t>
      </w:r>
      <w:proofErr w:type="gramStart"/>
      <w:r w:rsidRPr="0054506B">
        <w:rPr>
          <w:rFonts w:ascii="微软雅黑" w:eastAsia="微软雅黑" w:hAnsi="微软雅黑" w:cs="微软雅黑" w:hint="eastAsia"/>
          <w:sz w:val="24"/>
        </w:rPr>
        <w:t>具体资金</w:t>
      </w:r>
      <w:proofErr w:type="gramEnd"/>
      <w:r w:rsidRPr="0054506B">
        <w:rPr>
          <w:rFonts w:ascii="微软雅黑" w:eastAsia="微软雅黑" w:hAnsi="微软雅黑" w:cs="微软雅黑" w:hint="eastAsia"/>
          <w:sz w:val="24"/>
        </w:rPr>
        <w:lastRenderedPageBreak/>
        <w:t>清算和数据传递的时间、程序及托管协议当事人承担的权责按基金管理人届时的公告执行。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3.本基金开展基金转换业务应按相关法律法规规定及《基金合同》的约定进行公告。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w:t>
      </w:r>
      <w:r w:rsidRPr="0054506B">
        <w:rPr>
          <w:rFonts w:ascii="微软雅黑" w:eastAsia="微软雅黑" w:hAnsi="微软雅黑" w:cs="微软雅黑"/>
          <w:sz w:val="24"/>
        </w:rPr>
        <w:t>六）</w:t>
      </w:r>
      <w:r w:rsidRPr="0054506B">
        <w:rPr>
          <w:rFonts w:ascii="微软雅黑" w:eastAsia="微软雅黑" w:hAnsi="微软雅黑" w:cs="微软雅黑" w:hint="eastAsia"/>
          <w:sz w:val="24"/>
        </w:rPr>
        <w:t>基金现金分红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1.基金管理人确定分红方案通知基金托管人，双方核定后依照《信息披露办法》的有关规定在中国证监会规定媒介上公告。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2.基金托管人和基金管理人对基金分红进行账务处理并核对后，基金管理人向基金托管人发送现金红利的划款指令，基金托管人应及时将资金划入专用账户。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3.基金管理人在下达指令时，应给基金托管人留出必需的划款时间。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（七）投资银行存款的特别约定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1.本基金投资银行存款前，基金管理人应与存款银行签订具体存款协议，包括但不限于以下内容：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（1）存款账户必须以本基金名义开立,并将基金托管人为本基金开立的基金托管资金账户指定为唯一回款账户，任何情况下，存款银行都不得将存款投资</w:t>
      </w:r>
      <w:proofErr w:type="gramStart"/>
      <w:r w:rsidRPr="0054506B">
        <w:rPr>
          <w:rFonts w:ascii="微软雅黑" w:eastAsia="微软雅黑" w:hAnsi="微软雅黑" w:cs="微软雅黑" w:hint="eastAsia"/>
          <w:sz w:val="24"/>
        </w:rPr>
        <w:t>本息划往任何</w:t>
      </w:r>
      <w:proofErr w:type="gramEnd"/>
      <w:r w:rsidRPr="0054506B">
        <w:rPr>
          <w:rFonts w:ascii="微软雅黑" w:eastAsia="微软雅黑" w:hAnsi="微软雅黑" w:cs="微软雅黑" w:hint="eastAsia"/>
          <w:sz w:val="24"/>
        </w:rPr>
        <w:t>其他账户。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（2）存款银行不得接受基金管理人或基金托管人任何一方单方面提出的对存款进行更名、转让、挂失、质押、担保、撤销、变更印鉴及回款账户信息等可能导致财产转移的操作申请。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（3）约定存款证实书的具体传递交接方式及交接期限。</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（4）资金划转过程中需要使用存款银行过渡账户的，存款银行须保证资金在过渡账户中不出现滞留，不被挪用。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 xml:space="preserve">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    </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管理人投资银行存款或办理存款支取时，应提前书面或以其他双方认可的方式通知基金托管人，以便基金托管人有足够的时间履行相应的业务操作程序。因发生逾期支取、提前支取或部分提前支取，基金托管银行不承担相应利息损失及逾期支取手续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对于已移交基金托管人保管的存款开户证实书等实物凭证，基金托管人应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w:t>
      </w:r>
      <w:r w:rsidRPr="0054506B">
        <w:rPr>
          <w:rFonts w:ascii="微软雅黑" w:eastAsia="微软雅黑" w:hAnsi="微软雅黑" w:cs="微软雅黑" w:hint="eastAsia"/>
          <w:sz w:val="24"/>
        </w:rPr>
        <w:lastRenderedPageBreak/>
        <w:t>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rsidR="0040018B" w:rsidRPr="0054506B" w:rsidRDefault="0040018B">
      <w:pPr>
        <w:adjustRightInd w:val="0"/>
        <w:snapToGrid w:val="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88" w:name="_Toc124325892"/>
      <w:bookmarkStart w:id="89" w:name="_Hlk193011797"/>
      <w:r w:rsidRPr="0054506B">
        <w:rPr>
          <w:rFonts w:ascii="彩虹粗仿宋" w:eastAsia="彩虹粗仿宋" w:hint="eastAsia"/>
          <w:sz w:val="30"/>
        </w:rPr>
        <w:t>八、基金资产净值计算和会计核算</w:t>
      </w:r>
      <w:bookmarkEnd w:id="88"/>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（一）基金资产净值的计算、复核与完成的时间及程序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资产净值是指基金资产总值减去基金负债后的价值。某一类别基金份额净值是按照每个估值日闭市后，该类别基金资产净值除以当日该类别基金份额的余额数量计算，精确到0.0001元，小数点后第5位四舍五入。基金管理人可以设立大额赎回情形下的净值精度应急调整机制。国家另有规定的，从其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w:t>
      </w:r>
      <w:proofErr w:type="gramStart"/>
      <w:r w:rsidRPr="0054506B">
        <w:rPr>
          <w:rFonts w:ascii="微软雅黑" w:eastAsia="微软雅黑" w:hAnsi="微软雅黑" w:cs="微软雅黑" w:hint="eastAsia"/>
          <w:sz w:val="24"/>
        </w:rPr>
        <w:t>应每个</w:t>
      </w:r>
      <w:proofErr w:type="gramEnd"/>
      <w:r w:rsidRPr="0054506B">
        <w:rPr>
          <w:rFonts w:ascii="微软雅黑" w:eastAsia="微软雅黑" w:hAnsi="微软雅黑" w:cs="微软雅黑" w:hint="eastAsia"/>
          <w:sz w:val="24"/>
        </w:rPr>
        <w:t>估值日计算基金资产净值及各类基金份额的基金份额净值，并按规定披露。</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w:t>
      </w:r>
      <w:proofErr w:type="gramStart"/>
      <w:r w:rsidRPr="0054506B">
        <w:rPr>
          <w:rFonts w:ascii="微软雅黑" w:eastAsia="微软雅黑" w:hAnsi="微软雅黑" w:cs="微软雅黑" w:hint="eastAsia"/>
          <w:sz w:val="24"/>
        </w:rPr>
        <w:t>应每个</w:t>
      </w:r>
      <w:proofErr w:type="gramEnd"/>
      <w:r w:rsidRPr="0054506B">
        <w:rPr>
          <w:rFonts w:ascii="微软雅黑" w:eastAsia="微软雅黑" w:hAnsi="微软雅黑" w:cs="微软雅黑" w:hint="eastAsia"/>
          <w:sz w:val="24"/>
        </w:rPr>
        <w:t>估值日对基金资产估值，但基金管理人根据法律法规或基金合同的规定暂停估值时除外。基金管理人每个估值日对基金资产进行估值后，将各类基金份额的基金份额净值结果发送基金托管人，经基金托管人复核无误后，由基金管理人按规定对外公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90" w:name="_Hlk132725196"/>
      <w:r w:rsidRPr="0054506B">
        <w:rPr>
          <w:rFonts w:ascii="微软雅黑" w:eastAsia="微软雅黑" w:hAnsi="微软雅黑" w:cs="微软雅黑" w:hint="eastAsia"/>
          <w:sz w:val="24"/>
        </w:rPr>
        <w:t>（二）基金资产估值方法和特殊情形的处理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1.估值对象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基金所拥有的股票、债券</w:t>
      </w:r>
      <w:r w:rsidRPr="0054506B">
        <w:rPr>
          <w:rFonts w:ascii="微软雅黑" w:eastAsia="微软雅黑" w:hAnsi="微软雅黑" w:cs="微软雅黑" w:hint="eastAsia"/>
          <w:sz w:val="24"/>
        </w:rPr>
        <w:t>、资产支持证券、金融衍生品</w:t>
      </w:r>
      <w:r w:rsidRPr="0054506B">
        <w:rPr>
          <w:rFonts w:ascii="微软雅黑" w:eastAsia="微软雅黑" w:hAnsi="微软雅黑" w:cs="微软雅黑"/>
          <w:sz w:val="24"/>
        </w:rPr>
        <w:t>和</w:t>
      </w:r>
      <w:r w:rsidRPr="0054506B">
        <w:rPr>
          <w:rFonts w:ascii="微软雅黑" w:eastAsia="微软雅黑" w:hAnsi="微软雅黑" w:cs="微软雅黑" w:hint="eastAsia"/>
          <w:sz w:val="24"/>
        </w:rPr>
        <w:t>其他投资等持续以公允价值计量的金融资产</w:t>
      </w:r>
      <w:r w:rsidRPr="0054506B">
        <w:rPr>
          <w:rFonts w:ascii="微软雅黑" w:eastAsia="微软雅黑" w:hAnsi="微软雅黑" w:cs="微软雅黑"/>
          <w:sz w:val="24"/>
        </w:rPr>
        <w:t>及负债。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2.估值方法</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本基金所持有的投资品种，按如下原则进行估值 ：</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（1）以公允价值计量的权益品种的估值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r w:rsidRPr="0054506B">
        <w:rPr>
          <w:rFonts w:ascii="微软雅黑" w:eastAsia="微软雅黑" w:hAnsi="微软雅黑" w:cs="微软雅黑" w:hint="eastAsia"/>
          <w:sz w:val="24"/>
        </w:rPr>
        <w:lastRenderedPageBreak/>
        <w:t>交易所上市不存在活跃市场的有价证券，采用估值技术确定公允价值。</w:t>
      </w:r>
    </w:p>
    <w:p w:rsidR="0040018B" w:rsidRPr="0054506B" w:rsidRDefault="0040018B">
      <w:pPr>
        <w:adjustRightInd w:val="0"/>
        <w:snapToGrid w:val="0"/>
        <w:spacing w:line="400" w:lineRule="exact"/>
        <w:ind w:firstLineChars="200" w:firstLine="480"/>
        <w:rPr>
          <w:rFonts w:ascii="微软雅黑" w:eastAsia="微软雅黑" w:hAnsi="微软雅黑" w:cs="微软雅黑"/>
          <w:sz w:val="24"/>
        </w:rPr>
      </w:pP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2）交易所处于未上市期间的有价权益证券应区分如下情况处理：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①送股、转增股、配股和公开增发的新股，按估值日在证券交易所挂牌的同一股票的估值方法估值；该日无交易的，以最近一日的市价（收盘价）估值。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②首次公开发行未上市的股票，采用估值技术确定公允价值。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4506B">
        <w:rPr>
          <w:rFonts w:ascii="微软雅黑" w:eastAsia="微软雅黑" w:hAnsi="微软雅黑" w:cs="微软雅黑" w:hint="eastAsia"/>
          <w:sz w:val="24"/>
        </w:rPr>
        <w:t>券</w:t>
      </w:r>
      <w:proofErr w:type="gramEnd"/>
      <w:r w:rsidRPr="0054506B">
        <w:rPr>
          <w:rFonts w:ascii="微软雅黑" w:eastAsia="微软雅黑" w:hAnsi="微软雅黑" w:cs="微软雅黑" w:hint="eastAsia"/>
          <w:sz w:val="24"/>
        </w:rPr>
        <w:t>等流通受限股票，按监管机构或行业协会有关规定确定公允价值。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（2）以公允价值计量的固定收益品种的估值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1）对于已上市或已挂牌转让的不含</w:t>
      </w:r>
      <w:proofErr w:type="gramStart"/>
      <w:r w:rsidRPr="0054506B">
        <w:rPr>
          <w:rFonts w:ascii="微软雅黑" w:eastAsia="微软雅黑" w:hAnsi="微软雅黑" w:cs="微软雅黑" w:hint="eastAsia"/>
          <w:sz w:val="24"/>
        </w:rPr>
        <w:t>权固定</w:t>
      </w:r>
      <w:proofErr w:type="gramEnd"/>
      <w:r w:rsidRPr="0054506B">
        <w:rPr>
          <w:rFonts w:ascii="微软雅黑" w:eastAsia="微软雅黑" w:hAnsi="微软雅黑" w:cs="微软雅黑" w:hint="eastAsia"/>
          <w:sz w:val="24"/>
        </w:rPr>
        <w:t>收益品种，选取第三方估值基准服务机构提供的相应品种当日的估值全价，基金管理人应根据相关法律、法规的规定进行涉税处理（下同）。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2）对于已上市或已挂牌转让的含</w:t>
      </w:r>
      <w:proofErr w:type="gramStart"/>
      <w:r w:rsidRPr="0054506B">
        <w:rPr>
          <w:rFonts w:ascii="微软雅黑" w:eastAsia="微软雅黑" w:hAnsi="微软雅黑" w:cs="微软雅黑" w:hint="eastAsia"/>
          <w:sz w:val="24"/>
        </w:rPr>
        <w:t>权固定</w:t>
      </w:r>
      <w:proofErr w:type="gramEnd"/>
      <w:r w:rsidRPr="0054506B">
        <w:rPr>
          <w:rFonts w:ascii="微软雅黑" w:eastAsia="微软雅黑" w:hAnsi="微软雅黑" w:cs="微软雅黑" w:hint="eastAsia"/>
          <w:sz w:val="24"/>
        </w:rPr>
        <w:t>收益品种，选取第三方估值基准服务机构提供的相应品种当日的唯一估值全价或推荐估值全价。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4）对于未上市或未挂牌转让且不存在活跃市场的固定收益品种，应采用在当前情况下适用并且有足够可利用数据和其他信息支持的估值技术确定其公允价值。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（3）持有的银行定期存款或通知存款以本金列示，按协议或合同利率逐日确</w:t>
      </w:r>
      <w:r w:rsidRPr="0054506B">
        <w:rPr>
          <w:rFonts w:ascii="微软雅黑" w:eastAsia="微软雅黑" w:hAnsi="微软雅黑" w:cs="微软雅黑" w:hint="eastAsia"/>
          <w:sz w:val="24"/>
        </w:rPr>
        <w:lastRenderedPageBreak/>
        <w:t>认利息收入。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（4）同一证券同时在两个或两个以上市场交易的，按证券所处的市场分别估值。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（5）股指期货合约按照估值当日结算价估值，如估值日无结算价且最近交易日后经济环境未发生重大变化，按最近交易日结算价估值。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（6）国债期货合约按照估值当日结算价估值，如估值日无结算价且最近交易日后经济环境未发生重大变化，按最近交易日结算价估值。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（7）本基金投资股票期权合约，根据相关法律法规以及监管部门的规定估值。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（8）本基金投资存托凭证的估值核算，依照境内上市交易的股票执行。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（9）基金参与融资业务的，应参照相关法律法规和中国证券投资基金业协会发布的相关规定进行估值，确保估值的公允性。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10）信用衍生品按第三方估值基准服务机构提供的当日估值价格进行估值，但基金管理人依法应当承担的估值责任不因使用第三方估值基准服务机构提供的数据而免除；选定的第三方估值基准服务机构未提供估值价格的，依照有关法律法规及企业会计准则要求采用合理估值技术确定公允价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（11）估值计算中涉及港币对人民币汇率的，将依据下列信息提供机构所提供的汇率为基准：当日中国人民银行或其授权机构公布的人民币汇率的中间价。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12）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（13）如有确凿证据表明按上述方法进行估值不能客观反映其公允价值的，基金管理人可根据具体情况与基金托管人商定后，按最能反映公允价值的价格估值。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（14）当本基金发生大额申购或赎回情形时，基金管理人可以采用摆动定价机制，以确保基金估值的公平性。具体处理原则与操作规范遵循相关法律法规以及监管部门、自律组织的规定。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（15）相关法律法规以及监管部门有强制规定的，从其规定。如有新增事项，按国家最新规定估值。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根据有关法律法规，基金资产净值计算和基金会计核算的义务由基金管理人承担。本基金的基金会计责任方由基金管理人担任，因此，就与本基金有关的会计</w:t>
      </w:r>
      <w:r w:rsidRPr="0054506B">
        <w:rPr>
          <w:rFonts w:ascii="微软雅黑" w:eastAsia="微软雅黑" w:hAnsi="微软雅黑" w:cs="微软雅黑"/>
          <w:sz w:val="24"/>
        </w:rPr>
        <w:lastRenderedPageBreak/>
        <w:t>问题，如经相关各方在平等基础上充分讨论后，仍无法达成一致的意见，</w:t>
      </w:r>
      <w:r w:rsidRPr="0054506B">
        <w:rPr>
          <w:rFonts w:ascii="微软雅黑" w:eastAsia="微软雅黑" w:hAnsi="微软雅黑" w:cs="微软雅黑" w:hint="eastAsia"/>
          <w:sz w:val="24"/>
        </w:rPr>
        <w:t>基金管理人向基金托管人出具盖章的书面说明后，</w:t>
      </w:r>
      <w:r w:rsidRPr="0054506B">
        <w:rPr>
          <w:rFonts w:ascii="微软雅黑" w:eastAsia="微软雅黑" w:hAnsi="微软雅黑" w:cs="微软雅黑"/>
          <w:sz w:val="24"/>
        </w:rPr>
        <w:t>按照基金管理人对基金</w:t>
      </w:r>
      <w:r w:rsidRPr="0054506B">
        <w:rPr>
          <w:rFonts w:ascii="微软雅黑" w:eastAsia="微软雅黑" w:hAnsi="微软雅黑" w:cs="微软雅黑" w:hint="eastAsia"/>
          <w:sz w:val="24"/>
        </w:rPr>
        <w:t>资产净值</w:t>
      </w:r>
      <w:r w:rsidRPr="0054506B">
        <w:rPr>
          <w:rFonts w:ascii="微软雅黑" w:eastAsia="微软雅黑" w:hAnsi="微软雅黑" w:cs="微软雅黑"/>
          <w:sz w:val="24"/>
        </w:rPr>
        <w:t>的计算结果对外予以公布。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3.特殊情形的处理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（1）基金管理人或基金托管人按估值方法的第（</w:t>
      </w:r>
      <w:r w:rsidRPr="0054506B">
        <w:rPr>
          <w:rFonts w:ascii="微软雅黑" w:eastAsia="微软雅黑" w:hAnsi="微软雅黑" w:cs="微软雅黑"/>
          <w:sz w:val="24"/>
        </w:rPr>
        <w:t>1</w:t>
      </w:r>
      <w:r w:rsidRPr="0054506B">
        <w:rPr>
          <w:rFonts w:ascii="微软雅黑" w:eastAsia="微软雅黑" w:hAnsi="微软雅黑" w:cs="微软雅黑" w:hint="eastAsia"/>
          <w:sz w:val="24"/>
        </w:rPr>
        <w:t>3）项进行估值时，所造成的误差不作为基金资产估值错误处理。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由于不可抗力原因，或由于证券交易所、期货交易所、登记结算公司、估值基准服务机构及存款银行等第三方机构发送的数据错误，或国家会计政策变更、市场规则变更等原因，基金管理人和基金托管人虽然已经采取必要、适当、合理的措施进行检查，未能发现错误或发现错误但因前述原因无法改正的，由此造成的基金资产估值错误，基金管理人和基金托管人免除赔偿责任。但基金管理人、基金托管人应当积极采取必要的措施减轻或消除由此造成的影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（三）基金份额净值错误的处理方式</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当任一类基金份额净值小数点后4位以内(含第4位)发生估值错误时，视为该类基金份额净值错误；基金份额净值计算出现错误时，基金管理人应当立即予以纠正，通报基金托管人，并采取合理的措施防止损失进一步扩大。</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当基金份额净值计算差错给基金和基金份额持有人造成损失需要进行赔偿时，基金管理人和基金托管人应根据实际情况界定双方承担的责任，经确认后按以下条款进行赔偿：</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②</w:t>
      </w:r>
      <w:proofErr w:type="gramStart"/>
      <w:r w:rsidRPr="0054506B">
        <w:rPr>
          <w:rFonts w:ascii="微软雅黑" w:eastAsia="微软雅黑" w:hAnsi="微软雅黑" w:cs="微软雅黑" w:hint="eastAsia"/>
          <w:sz w:val="24"/>
        </w:rPr>
        <w:t>若基金</w:t>
      </w:r>
      <w:proofErr w:type="gramEnd"/>
      <w:r w:rsidRPr="0054506B">
        <w:rPr>
          <w:rFonts w:ascii="微软雅黑" w:eastAsia="微软雅黑" w:hAnsi="微软雅黑" w:cs="微软雅黑" w:hint="eastAsia"/>
          <w:sz w:val="24"/>
        </w:rPr>
        <w:t>管理人计算的各类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管理费和托管费的比例各自承担相应的责任。</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w:t>
      </w:r>
      <w:r w:rsidRPr="0054506B">
        <w:rPr>
          <w:rFonts w:ascii="微软雅黑" w:eastAsia="微软雅黑" w:hAnsi="微软雅黑" w:cs="微软雅黑" w:hint="eastAsia"/>
          <w:sz w:val="24"/>
        </w:rPr>
        <w:lastRenderedPageBreak/>
        <w:t>基金管理人负责赔付。</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④由于基金管理人提供的信息错误（包括但不限于基金申购或赎回金额等），进而导致基金份额净值计算错误而引起的基金份额持有人和基金财产的损失，由基金管理人负责赔付。</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 xml:space="preserve"> 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5</w:t>
      </w:r>
      <w:r w:rsidRPr="0054506B">
        <w:rPr>
          <w:rFonts w:ascii="微软雅黑" w:eastAsia="微软雅黑" w:hAnsi="微软雅黑" w:cs="微软雅黑" w:hint="eastAsia"/>
          <w:sz w:val="24"/>
        </w:rPr>
        <w:t>.基金管理人和基金托管人由于各自技术系统设置而产生的净值计算尾差，以基金管理人计算结果为准。</w:t>
      </w:r>
    </w:p>
    <w:p w:rsidR="0040018B" w:rsidRPr="0054506B" w:rsidRDefault="000D2535" w:rsidP="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6.</w:t>
      </w:r>
      <w:r w:rsidRPr="0054506B">
        <w:rPr>
          <w:rFonts w:ascii="微软雅黑" w:eastAsia="微软雅黑" w:hAnsi="微软雅黑" w:cs="微软雅黑" w:hint="eastAsia"/>
          <w:sz w:val="24"/>
        </w:rPr>
        <w:t>前述内容如法律法规或监管机关另有规定的，从其规定处理。如果行业另有通行做法，双方当事人应本着平等和保护基金份额持有人利益的原则进行协商。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（四）暂停估值的情形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1、基金投资所涉及的证券/期货交易市场或外汇市场遇法定节假日或因其他原因暂停营业时；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2、因不可抗力致使基金管理人、基金托管人无法准确评估基金资产价值时；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3、当特定资产占前一估值日基金资产净值50%以上的，经与基金托管人协商确认后，基金管理人应当暂停估值；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4、中国证监会和基金合同认定的其他情形。</w:t>
      </w:r>
      <w:r w:rsidRPr="0054506B">
        <w:rPr>
          <w:rFonts w:ascii="微软雅黑" w:eastAsia="微软雅黑" w:hAnsi="微软雅黑" w:cs="微软雅黑"/>
          <w:sz w:val="24"/>
        </w:rPr>
        <w:tab/>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期间的基金资产估值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的，应根据本部分的约定</w:t>
      </w:r>
      <w:proofErr w:type="gramStart"/>
      <w:r w:rsidRPr="0054506B">
        <w:rPr>
          <w:rFonts w:ascii="微软雅黑" w:eastAsia="微软雅黑" w:hAnsi="微软雅黑" w:cs="微软雅黑" w:hint="eastAsia"/>
          <w:sz w:val="24"/>
        </w:rPr>
        <w:t>对主袋账户</w:t>
      </w:r>
      <w:proofErr w:type="gramEnd"/>
      <w:r w:rsidRPr="0054506B">
        <w:rPr>
          <w:rFonts w:ascii="微软雅黑" w:eastAsia="微软雅黑" w:hAnsi="微软雅黑" w:cs="微软雅黑" w:hint="eastAsia"/>
          <w:sz w:val="24"/>
        </w:rPr>
        <w:t>资产进行估值并</w:t>
      </w:r>
      <w:proofErr w:type="gramStart"/>
      <w:r w:rsidRPr="0054506B">
        <w:rPr>
          <w:rFonts w:ascii="微软雅黑" w:eastAsia="微软雅黑" w:hAnsi="微软雅黑" w:cs="微软雅黑" w:hint="eastAsia"/>
          <w:sz w:val="24"/>
        </w:rPr>
        <w:t>披露主袋账户</w:t>
      </w:r>
      <w:proofErr w:type="gramEnd"/>
      <w:r w:rsidRPr="0054506B">
        <w:rPr>
          <w:rFonts w:ascii="微软雅黑" w:eastAsia="微软雅黑" w:hAnsi="微软雅黑" w:cs="微软雅黑" w:hint="eastAsia"/>
          <w:sz w:val="24"/>
        </w:rPr>
        <w:t>的基金净值信息，暂停</w:t>
      </w:r>
      <w:proofErr w:type="gramStart"/>
      <w:r w:rsidRPr="0054506B">
        <w:rPr>
          <w:rFonts w:ascii="微软雅黑" w:eastAsia="微软雅黑" w:hAnsi="微软雅黑" w:cs="微软雅黑" w:hint="eastAsia"/>
          <w:sz w:val="24"/>
        </w:rPr>
        <w:t>披露侧袋账户</w:t>
      </w:r>
      <w:proofErr w:type="gramEnd"/>
      <w:r w:rsidRPr="0054506B">
        <w:rPr>
          <w:rFonts w:ascii="微软雅黑" w:eastAsia="微软雅黑" w:hAnsi="微软雅黑" w:cs="微软雅黑" w:hint="eastAsia"/>
          <w:sz w:val="24"/>
        </w:rPr>
        <w:t>份额净值。</w:t>
      </w:r>
    </w:p>
    <w:bookmarkEnd w:id="90"/>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（六）基金会计制度</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按国家有关部门规定的会计制度执行。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（七）基金账册的建立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基金管理人进行基金会计核算并编制基金财务会计报告。基金管理人独立地设置、记录和保管本基金的全套账册。</w:t>
      </w:r>
      <w:proofErr w:type="gramStart"/>
      <w:r w:rsidRPr="0054506B">
        <w:rPr>
          <w:rFonts w:ascii="微软雅黑" w:eastAsia="微软雅黑" w:hAnsi="微软雅黑" w:cs="微软雅黑" w:hint="eastAsia"/>
          <w:sz w:val="24"/>
        </w:rPr>
        <w:t>若基金</w:t>
      </w:r>
      <w:proofErr w:type="gramEnd"/>
      <w:r w:rsidRPr="0054506B">
        <w:rPr>
          <w:rFonts w:ascii="微软雅黑" w:eastAsia="微软雅黑" w:hAnsi="微软雅黑" w:cs="微软雅黑" w:hint="eastAsia"/>
          <w:sz w:val="24"/>
        </w:rPr>
        <w:t>管理人和基金托管人对会计处理方法存在分歧，应以基金管理人的处理方法为准。若当日核对不符，暂时无法查找到错账的原因而影响到基金净值信息的计算和披露的，以基金管理人的账册为准。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（八）基金财务报表与报告的编制和复核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1.财务报表的编制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基金财务报表由基金管理人编制，基金托管人复核。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2.报表复核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基金托管人在收到基金管理人编制的基金财务报表后，进行独立的复核。核对</w:t>
      </w:r>
      <w:r w:rsidRPr="0054506B">
        <w:rPr>
          <w:rFonts w:ascii="微软雅黑" w:eastAsia="微软雅黑" w:hAnsi="微软雅黑" w:cs="微软雅黑" w:hint="eastAsia"/>
          <w:sz w:val="24"/>
        </w:rPr>
        <w:lastRenderedPageBreak/>
        <w:t>不符时，应及时通知基金管理人共同查出原因，进行调整，直至双方数据完全一致。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3.财务报表与报告的编制与复核时间安排</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(1)报表与报告的编制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(2)报表与报告的复核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及时完成报表与报告编制，将有关报表与报告提供基金托管人复核；基金托管人在复核过程中，发现双方的报表与报告存在不符时，基金管理人和基金托管人应共同查明原因，进行调整，调整以国家有关规定为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基金管理人应留足充分的时间，便于基金托管人复核相关报表及报告。如果基金管理人与基金托管人不能</w:t>
      </w:r>
      <w:proofErr w:type="gramStart"/>
      <w:r w:rsidRPr="0054506B">
        <w:rPr>
          <w:rFonts w:ascii="微软雅黑" w:eastAsia="微软雅黑" w:hAnsi="微软雅黑" w:cs="微软雅黑" w:hint="eastAsia"/>
          <w:sz w:val="24"/>
        </w:rPr>
        <w:t>于应当</w:t>
      </w:r>
      <w:proofErr w:type="gramEnd"/>
      <w:r w:rsidRPr="0054506B">
        <w:rPr>
          <w:rFonts w:ascii="微软雅黑" w:eastAsia="微软雅黑" w:hAnsi="微软雅黑" w:cs="微软雅黑" w:hint="eastAsia"/>
          <w:sz w:val="24"/>
        </w:rPr>
        <w:t>发布公告之日之前就相关报表达成一致，基金管理人按照其编制的报表对外发布公告，基金托管人有权就相关情况报中国证监会备案。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（九）基金管理人应在编制季度报告、中期报告或者年度报告之前及时向基金托管人提供基金业绩比较基准的基础数据和编制结果。</w:t>
      </w:r>
    </w:p>
    <w:p w:rsidR="0040018B" w:rsidRPr="0054506B" w:rsidRDefault="0040018B">
      <w:pPr>
        <w:pStyle w:val="a0"/>
        <w:adjustRightInd w:val="0"/>
        <w:snapToGrid w:val="0"/>
        <w:ind w:firstLine="48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91" w:name="_Toc124325893"/>
      <w:bookmarkStart w:id="92" w:name="_Hlk193011807"/>
      <w:bookmarkEnd w:id="89"/>
      <w:r w:rsidRPr="0054506B">
        <w:rPr>
          <w:rFonts w:ascii="彩虹粗仿宋" w:eastAsia="彩虹粗仿宋" w:hint="eastAsia"/>
          <w:sz w:val="30"/>
        </w:rPr>
        <w:t>九、基金收益分配</w:t>
      </w:r>
      <w:bookmarkEnd w:id="91"/>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基金收益分配是指按规定将基金的可分配收益按基金份额进行比例分配。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（一）基金收益分配的原则</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1.在符合有关基金分红条件的前提下，基金管理人可以根据实际情况进行收益分配，具体分配方案详见届时基金管理人发布的公告，若《基金合同》生效不满3个月可不进行收益分配；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2.本基金收益分配仅允许现金分红；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3.基金收益分配后各类基金份额净值不能低于面值；即基金收益分配基准日的各类基金份额净值减去每单位该类基金份额收益分配金额后不能低于面值；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4.由于本基金A类基金份额不收取销售服务费，而C类基金份额收取销售服务费，各基金份额类别对应的可供分配利润将有所不同。本基金同一类别的每一基金份额享有同等分配权；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5.法律法规或监管机关另有规定的，从其规定。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r w:rsidRPr="0054506B">
        <w:rPr>
          <w:rFonts w:ascii="微软雅黑" w:eastAsia="微软雅黑" w:hAnsi="微软雅黑" w:cs="微软雅黑"/>
          <w:sz w:val="24"/>
        </w:rPr>
        <w:t>。</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（二）基金收益分配的时间和程序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本基金收益分配方案由基金管理人拟定，并由基金托管人复核，在2日内在规定媒介公告。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基金收益分配时所发生的银行转账或其他手续费用由投资者自行承担。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期间的收益分配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的，</w:t>
      </w:r>
      <w:proofErr w:type="gramStart"/>
      <w:r w:rsidRPr="0054506B">
        <w:rPr>
          <w:rFonts w:ascii="微软雅黑" w:eastAsia="微软雅黑" w:hAnsi="微软雅黑" w:cs="微软雅黑" w:hint="eastAsia"/>
          <w:sz w:val="24"/>
        </w:rPr>
        <w:t>侧袋账户</w:t>
      </w:r>
      <w:proofErr w:type="gramEnd"/>
      <w:r w:rsidRPr="0054506B">
        <w:rPr>
          <w:rFonts w:ascii="微软雅黑" w:eastAsia="微软雅黑" w:hAnsi="微软雅黑" w:cs="微软雅黑" w:hint="eastAsia"/>
          <w:sz w:val="24"/>
        </w:rPr>
        <w:t>不进行收益分配，详见招募说明书的规定。</w:t>
      </w:r>
    </w:p>
    <w:p w:rsidR="0040018B" w:rsidRPr="0054506B" w:rsidRDefault="0040018B">
      <w:pPr>
        <w:adjustRightInd w:val="0"/>
        <w:snapToGrid w:val="0"/>
        <w:ind w:firstLineChars="200" w:firstLine="48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93" w:name="_Toc124325894"/>
      <w:bookmarkEnd w:id="92"/>
      <w:r w:rsidRPr="0054506B">
        <w:rPr>
          <w:rFonts w:ascii="彩虹粗仿宋" w:eastAsia="彩虹粗仿宋" w:hint="eastAsia"/>
          <w:sz w:val="30"/>
        </w:rPr>
        <w:t>十、基金信息披露</w:t>
      </w:r>
      <w:bookmarkEnd w:id="93"/>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（一）保密义务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1.非因基金管理人和基金托管人的原因导致保密信息被披露、泄露或公开；</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2.基金管理人和基金托管人为遵守和服从法院判决或裁定、仲裁裁决或中国证监会等监管机构的命令、决定所做出的信息披露或公开;</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3．因审计、法律等专业服务向外部专业顾问提供信息。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（二）信息披露的内容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94" w:name="_Hlk191903838"/>
      <w:r w:rsidRPr="0054506B">
        <w:rPr>
          <w:rFonts w:ascii="微软雅黑" w:eastAsia="微软雅黑" w:hAnsi="微软雅黑" w:cs="微软雅黑" w:hint="eastAsia"/>
          <w:sz w:val="24"/>
        </w:rPr>
        <w:t>基金的信息披露内容主要包括基金招募说明书、《基金合同》、托管协议、基金</w:t>
      </w:r>
      <w:r w:rsidRPr="0054506B">
        <w:rPr>
          <w:rFonts w:ascii="微软雅黑" w:eastAsia="微软雅黑" w:hAnsi="微软雅黑" w:cs="微软雅黑"/>
          <w:sz w:val="24"/>
        </w:rPr>
        <w:t>产品资料概要、</w:t>
      </w:r>
      <w:r w:rsidRPr="0054506B">
        <w:rPr>
          <w:rFonts w:ascii="微软雅黑" w:eastAsia="微软雅黑" w:hAnsi="微软雅黑" w:cs="微软雅黑" w:hint="eastAsia"/>
          <w:sz w:val="24"/>
        </w:rPr>
        <w:t>基金份额发售公告、《基金合同》生效公告、基金净值信息、基金份额申购、赎回价格、基金定期报告（包括基金年度报告、基金中期报告和基金季度报告）、临时报告、澄清公告、基金份额持有人大会决议、基金投资信用衍生品的信息披露、基金投资资产支持证券的信息披露、基金投资股指期货的信息披露、基金投资国债期货的信息披露、基金投资股票期权的信息披露、基金参与融资业务的信息披露、基金投资港股</w:t>
      </w:r>
      <w:proofErr w:type="gramStart"/>
      <w:r w:rsidRPr="0054506B">
        <w:rPr>
          <w:rFonts w:ascii="微软雅黑" w:eastAsia="微软雅黑" w:hAnsi="微软雅黑" w:cs="微软雅黑" w:hint="eastAsia"/>
          <w:sz w:val="24"/>
        </w:rPr>
        <w:t>通股票</w:t>
      </w:r>
      <w:proofErr w:type="gramEnd"/>
      <w:r w:rsidRPr="0054506B">
        <w:rPr>
          <w:rFonts w:ascii="微软雅黑" w:eastAsia="微软雅黑" w:hAnsi="微软雅黑" w:cs="微软雅黑" w:hint="eastAsia"/>
          <w:sz w:val="24"/>
        </w:rPr>
        <w:t>的信息披露、基金投资存托凭证的信息披露、清算报告、实施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期间的信息披露、中国证监会规定的其他信息。基金年度报告中的财务会计报告需</w:t>
      </w:r>
      <w:proofErr w:type="gramStart"/>
      <w:r w:rsidRPr="0054506B">
        <w:rPr>
          <w:rFonts w:ascii="微软雅黑" w:eastAsia="微软雅黑" w:hAnsi="微软雅黑" w:cs="微软雅黑" w:hint="eastAsia"/>
          <w:sz w:val="24"/>
        </w:rPr>
        <w:t>经符合</w:t>
      </w:r>
      <w:proofErr w:type="gramEnd"/>
      <w:r w:rsidRPr="0054506B">
        <w:rPr>
          <w:rFonts w:ascii="微软雅黑" w:eastAsia="微软雅黑" w:hAnsi="微软雅黑" w:cs="微软雅黑" w:hint="eastAsia"/>
          <w:sz w:val="24"/>
        </w:rPr>
        <w:t>《证券法》规定的会计师事务所审计后，方可披露。</w:t>
      </w:r>
      <w:bookmarkEnd w:id="94"/>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（三）基金托管人和基金管理人在信息披露中的职责和信息披露程序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1.职责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对于不需要基金托管人复核的信息，基金管理人在公告前应告知基金托管人。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基金管理人和基金托管人应积极配合、互相监督，保证其履行按照法定方式和限时披露的义务。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基金管理人应当在中国证监会规定的时间内，将应予披露的基金信息通过规定媒介披露。根据法律法规应由基金托管人公开披露的信息，基金托管人将通过规定媒介公开披露。</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当出现下述情况时，基金管理人和基金托管人可暂停或延迟披露基金相关信息：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 xml:space="preserve">（1）不可抗力； </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（2）基金投资所涉及的证券/期货交易市场或外汇市场遇法定节假日或因其他原因暂停营业时；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（3）发生暂停估值的情形；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（4）法律法规、中国证监会规定或基金合同约定的其他情形。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按有关规定须经基金托管人复核的信息披露文件，由基金管理人起草、并经基金托管人复核后由基金管理人公告。发生《基金合同》中规定需要披露的事项时，按《基金合同》规定公布。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3.信息文本的存放</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依法必须披露的信息发布后，基金管理人、基金托管人应当按照相关法律法规规定将信息置备于各自住所，供社会公众查阅、复制。投资者可以免费查阅。投资者在支付工本费后可在合理时间获得上述文件的复制件或复印件。基金管理人和基金托管人应保证文本的内容与所公告的内容完全一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期间的信息披露</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的，相关信息披露义务人应当根据法律法规、基金合同和招募说明书的规定进行信息披露，详见招募说明书的规定。</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（五）法律法规或监管部门对适用于本基金的信息披露另有规定的，从其规定。如规定发生变化的，从其最新规定。</w:t>
      </w:r>
    </w:p>
    <w:p w:rsidR="0040018B" w:rsidRPr="0054506B" w:rsidRDefault="0040018B">
      <w:pPr>
        <w:pStyle w:val="a0"/>
        <w:ind w:firstLineChars="0" w:firstLine="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95" w:name="_Toc124325895"/>
      <w:r w:rsidRPr="0054506B">
        <w:rPr>
          <w:rFonts w:ascii="彩虹粗仿宋" w:eastAsia="彩虹粗仿宋" w:hint="eastAsia"/>
          <w:sz w:val="30"/>
        </w:rPr>
        <w:lastRenderedPageBreak/>
        <w:t>十一、基金费用</w:t>
      </w:r>
      <w:bookmarkEnd w:id="95"/>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96" w:name="_Hlk214368249"/>
      <w:r w:rsidRPr="0054506B">
        <w:rPr>
          <w:rFonts w:ascii="微软雅黑" w:eastAsia="微软雅黑" w:hAnsi="微软雅黑" w:cs="微软雅黑" w:hint="eastAsia"/>
          <w:sz w:val="24"/>
        </w:rPr>
        <w:t>（一）基金管理费的计提比例、计提方法和支付方式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本基金根据每一</w:t>
      </w:r>
      <w:bookmarkStart w:id="97" w:name="_Hlk196338562"/>
      <w:r w:rsidRPr="0054506B">
        <w:rPr>
          <w:rFonts w:ascii="微软雅黑" w:eastAsia="微软雅黑" w:hAnsi="微软雅黑" w:cs="微软雅黑" w:hint="eastAsia"/>
          <w:sz w:val="24"/>
        </w:rPr>
        <w:t>基金份额的持有期限与持有</w:t>
      </w:r>
      <w:proofErr w:type="gramStart"/>
      <w:r w:rsidRPr="0054506B">
        <w:rPr>
          <w:rFonts w:ascii="微软雅黑" w:eastAsia="微软雅黑" w:hAnsi="微软雅黑" w:cs="微软雅黑" w:hint="eastAsia"/>
          <w:sz w:val="24"/>
        </w:rPr>
        <w:t>期间年化收益率</w:t>
      </w:r>
      <w:proofErr w:type="gramEnd"/>
      <w:r w:rsidRPr="0054506B">
        <w:rPr>
          <w:rFonts w:ascii="微软雅黑" w:eastAsia="微软雅黑" w:hAnsi="微软雅黑" w:cs="微软雅黑" w:hint="eastAsia"/>
          <w:sz w:val="24"/>
        </w:rPr>
        <w:t>，在赎回</w:t>
      </w:r>
      <w:bookmarkStart w:id="98" w:name="_Hlk195865221"/>
      <w:r w:rsidRPr="0054506B">
        <w:rPr>
          <w:rFonts w:ascii="微软雅黑" w:eastAsia="微软雅黑" w:hAnsi="微软雅黑" w:cs="微软雅黑" w:hint="eastAsia"/>
          <w:sz w:val="24"/>
        </w:rPr>
        <w:t>、转出</w:t>
      </w:r>
      <w:bookmarkEnd w:id="98"/>
      <w:r w:rsidRPr="0054506B">
        <w:rPr>
          <w:rFonts w:ascii="微软雅黑" w:eastAsia="微软雅黑" w:hAnsi="微软雅黑" w:cs="微软雅黑" w:hint="eastAsia"/>
          <w:sz w:val="24"/>
        </w:rPr>
        <w:t>基金份额</w:t>
      </w:r>
      <w:bookmarkStart w:id="99" w:name="_Hlk195865226"/>
      <w:r w:rsidRPr="0054506B">
        <w:rPr>
          <w:rFonts w:ascii="微软雅黑" w:eastAsia="微软雅黑" w:hAnsi="微软雅黑" w:cs="微软雅黑" w:hint="eastAsia"/>
          <w:sz w:val="24"/>
        </w:rPr>
        <w:t>或基金合同终止的情形发生</w:t>
      </w:r>
      <w:bookmarkEnd w:id="99"/>
      <w:r w:rsidRPr="0054506B">
        <w:rPr>
          <w:rFonts w:ascii="微软雅黑" w:eastAsia="微软雅黑" w:hAnsi="微软雅黑" w:cs="微软雅黑" w:hint="eastAsia"/>
          <w:sz w:val="24"/>
        </w:rPr>
        <w:t>时确定该笔基金份额对应的管理费</w:t>
      </w:r>
      <w:bookmarkEnd w:id="97"/>
      <w:r w:rsidRPr="0054506B">
        <w:rPr>
          <w:rFonts w:ascii="微软雅黑" w:eastAsia="微软雅黑" w:hAnsi="微软雅黑" w:cs="微软雅黑" w:hint="eastAsia"/>
          <w:sz w:val="24"/>
        </w:rPr>
        <w:t>。当投资者赎回</w:t>
      </w:r>
      <w:bookmarkStart w:id="100" w:name="_Hlk195865234"/>
      <w:r w:rsidRPr="0054506B">
        <w:rPr>
          <w:rFonts w:ascii="微软雅黑" w:eastAsia="微软雅黑" w:hAnsi="微软雅黑" w:cs="微软雅黑" w:hint="eastAsia"/>
          <w:sz w:val="24"/>
        </w:rPr>
        <w:t>、转出基金份额或基金合同终止的情形发生</w:t>
      </w:r>
      <w:bookmarkEnd w:id="100"/>
      <w:r w:rsidRPr="0054506B">
        <w:rPr>
          <w:rFonts w:ascii="微软雅黑" w:eastAsia="微软雅黑" w:hAnsi="微软雅黑" w:cs="微软雅黑" w:hint="eastAsia"/>
          <w:sz w:val="24"/>
        </w:rPr>
        <w:t>时，持有期限</w:t>
      </w:r>
      <w:bookmarkStart w:id="101" w:name="_Hlk196338589"/>
      <w:r w:rsidRPr="0054506B">
        <w:rPr>
          <w:rFonts w:ascii="微软雅黑" w:eastAsia="微软雅黑" w:hAnsi="微软雅黑" w:cs="微软雅黑" w:hint="eastAsia"/>
          <w:sz w:val="24"/>
        </w:rPr>
        <w:t>不足一年（即365天，下同），则按1.20%年费率收取管理费；持有期限达到一年及以上，则根据持有</w:t>
      </w:r>
      <w:proofErr w:type="gramStart"/>
      <w:r w:rsidRPr="0054506B">
        <w:rPr>
          <w:rFonts w:ascii="微软雅黑" w:eastAsia="微软雅黑" w:hAnsi="微软雅黑" w:cs="微软雅黑" w:hint="eastAsia"/>
          <w:sz w:val="24"/>
        </w:rPr>
        <w:t>期间年化收益率</w:t>
      </w:r>
      <w:proofErr w:type="gramEnd"/>
      <w:r w:rsidRPr="0054506B">
        <w:rPr>
          <w:rFonts w:ascii="微软雅黑" w:eastAsia="微软雅黑" w:hAnsi="微软雅黑" w:cs="微软雅黑" w:hint="eastAsia"/>
          <w:sz w:val="24"/>
        </w:rPr>
        <w:t>分为以下三种情况，分别确定对应的管理费率档位：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102" w:name="_Hlk196338625"/>
      <w:bookmarkEnd w:id="101"/>
      <w:r w:rsidRPr="0054506B">
        <w:rPr>
          <w:rFonts w:ascii="微软雅黑" w:eastAsia="微软雅黑" w:hAnsi="微软雅黑" w:cs="微软雅黑" w:hint="eastAsia"/>
          <w:sz w:val="24"/>
        </w:rPr>
        <w:t>若持有期间相对业绩比较基准</w:t>
      </w:r>
      <w:proofErr w:type="gramStart"/>
      <w:r w:rsidRPr="0054506B">
        <w:rPr>
          <w:rFonts w:ascii="微软雅黑" w:eastAsia="微软雅黑" w:hAnsi="微软雅黑" w:cs="微软雅黑" w:hint="eastAsia"/>
          <w:sz w:val="24"/>
        </w:rPr>
        <w:t>的年化超额</w:t>
      </w:r>
      <w:proofErr w:type="gramEnd"/>
      <w:r w:rsidRPr="0054506B">
        <w:rPr>
          <w:rFonts w:ascii="微软雅黑" w:eastAsia="微软雅黑" w:hAnsi="微软雅黑" w:cs="微软雅黑" w:hint="eastAsia"/>
          <w:sz w:val="24"/>
        </w:rPr>
        <w:t>收益率（扣除超额管理费后）超过6%且持有收益率（扣除超额管理费后）为正，按1.50%年费率确认管理费；若持有期间</w:t>
      </w:r>
      <w:proofErr w:type="gramStart"/>
      <w:r w:rsidRPr="0054506B">
        <w:rPr>
          <w:rFonts w:ascii="微软雅黑" w:eastAsia="微软雅黑" w:hAnsi="微软雅黑" w:cs="微软雅黑" w:hint="eastAsia"/>
          <w:sz w:val="24"/>
        </w:rPr>
        <w:t>的年化超额</w:t>
      </w:r>
      <w:proofErr w:type="gramEnd"/>
      <w:r w:rsidRPr="0054506B">
        <w:rPr>
          <w:rFonts w:ascii="微软雅黑" w:eastAsia="微软雅黑" w:hAnsi="微软雅黑" w:cs="微软雅黑" w:hint="eastAsia"/>
          <w:sz w:val="24"/>
        </w:rPr>
        <w:t>收益率在-3%及以下，按0.60%年费率确认管理费；其他情形按1.20%年费率确认管理费。</w:t>
      </w:r>
    </w:p>
    <w:tbl>
      <w:tblPr>
        <w:tblStyle w:val="50"/>
        <w:tblW w:w="5000" w:type="pct"/>
        <w:jc w:val="center"/>
        <w:tblLook w:val="04A0" w:firstRow="1" w:lastRow="0" w:firstColumn="1" w:lastColumn="0" w:noHBand="0" w:noVBand="1"/>
      </w:tblPr>
      <w:tblGrid>
        <w:gridCol w:w="4882"/>
        <w:gridCol w:w="3612"/>
      </w:tblGrid>
      <w:tr w:rsidR="0040018B" w:rsidRPr="0054506B">
        <w:trPr>
          <w:trHeight w:val="510"/>
          <w:jc w:val="center"/>
        </w:trPr>
        <w:tc>
          <w:tcPr>
            <w:tcW w:w="2874"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103" w:name="_Hlk196342079"/>
            <w:r w:rsidRPr="0054506B">
              <w:rPr>
                <w:rFonts w:ascii="微软雅黑" w:eastAsia="微软雅黑" w:hAnsi="微软雅黑" w:cs="微软雅黑" w:hint="eastAsia"/>
                <w:sz w:val="24"/>
              </w:rPr>
              <w:t>持有</w:t>
            </w:r>
            <w:proofErr w:type="gramStart"/>
            <w:r w:rsidRPr="0054506B">
              <w:rPr>
                <w:rFonts w:ascii="微软雅黑" w:eastAsia="微软雅黑" w:hAnsi="微软雅黑" w:cs="微软雅黑" w:hint="eastAsia"/>
                <w:sz w:val="24"/>
              </w:rPr>
              <w:t>期间年化收益率</w:t>
            </w:r>
            <w:proofErr w:type="gramEnd"/>
            <w:r w:rsidRPr="0054506B">
              <w:rPr>
                <w:rFonts w:ascii="微软雅黑" w:eastAsia="微软雅黑" w:hAnsi="微软雅黑" w:cs="微软雅黑" w:hint="eastAsia"/>
                <w:sz w:val="24"/>
              </w:rPr>
              <w:t>（R）</w:t>
            </w:r>
          </w:p>
        </w:tc>
        <w:tc>
          <w:tcPr>
            <w:tcW w:w="2126"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管理费率（年费率）</w:t>
            </w:r>
          </w:p>
        </w:tc>
      </w:tr>
      <w:tr w:rsidR="0040018B" w:rsidRPr="0054506B">
        <w:trPr>
          <w:trHeight w:val="491"/>
          <w:jc w:val="center"/>
        </w:trPr>
        <w:tc>
          <w:tcPr>
            <w:tcW w:w="2874"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R＞Rb+6%，R＞0</w:t>
            </w:r>
          </w:p>
        </w:tc>
        <w:tc>
          <w:tcPr>
            <w:tcW w:w="2126"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1.50%/年</w:t>
            </w:r>
          </w:p>
        </w:tc>
      </w:tr>
      <w:tr w:rsidR="0040018B" w:rsidRPr="0054506B">
        <w:trPr>
          <w:trHeight w:val="510"/>
          <w:jc w:val="center"/>
        </w:trPr>
        <w:tc>
          <w:tcPr>
            <w:tcW w:w="2874"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R≤Rb-3%</w:t>
            </w:r>
          </w:p>
        </w:tc>
        <w:tc>
          <w:tcPr>
            <w:tcW w:w="2126"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0.60%/年</w:t>
            </w:r>
          </w:p>
        </w:tc>
      </w:tr>
      <w:tr w:rsidR="0040018B" w:rsidRPr="0054506B">
        <w:trPr>
          <w:trHeight w:val="510"/>
          <w:jc w:val="center"/>
        </w:trPr>
        <w:tc>
          <w:tcPr>
            <w:tcW w:w="2874"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其他情形</w:t>
            </w:r>
          </w:p>
        </w:tc>
        <w:tc>
          <w:tcPr>
            <w:tcW w:w="2126" w:type="pct"/>
            <w:vAlign w:val="center"/>
          </w:tcPr>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1.20%/年</w:t>
            </w:r>
          </w:p>
        </w:tc>
      </w:tr>
    </w:tbl>
    <w:bookmarkEnd w:id="103"/>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注：①</w:t>
      </w:r>
      <w:r w:rsidRPr="0054506B">
        <w:rPr>
          <w:rFonts w:ascii="微软雅黑" w:eastAsia="微软雅黑" w:hAnsi="微软雅黑" w:cs="微软雅黑"/>
          <w:sz w:val="24"/>
        </w:rPr>
        <w:t>R</w:t>
      </w:r>
      <w:r w:rsidRPr="0054506B">
        <w:rPr>
          <w:rFonts w:ascii="微软雅黑" w:eastAsia="微软雅黑" w:hAnsi="微软雅黑" w:cs="微软雅黑" w:hint="eastAsia"/>
          <w:sz w:val="24"/>
        </w:rPr>
        <w:t>为该笔基金份额</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w:t>
      </w:r>
      <w:proofErr w:type="spellStart"/>
      <w:r w:rsidRPr="0054506B">
        <w:rPr>
          <w:rFonts w:ascii="微软雅黑" w:eastAsia="微软雅黑" w:hAnsi="微软雅黑" w:cs="微软雅黑"/>
          <w:sz w:val="24"/>
        </w:rPr>
        <w:t>Rb</w:t>
      </w:r>
      <w:proofErr w:type="spellEnd"/>
      <w:r w:rsidRPr="0054506B">
        <w:rPr>
          <w:rFonts w:ascii="微软雅黑" w:eastAsia="微软雅黑" w:hAnsi="微软雅黑" w:cs="微软雅黑" w:hint="eastAsia"/>
          <w:sz w:val="24"/>
        </w:rPr>
        <w:t>为本基金业绩比较基准</w:t>
      </w:r>
      <w:proofErr w:type="gramStart"/>
      <w:r w:rsidRPr="0054506B">
        <w:rPr>
          <w:rFonts w:ascii="微软雅黑" w:eastAsia="微软雅黑" w:hAnsi="微软雅黑" w:cs="微软雅黑" w:hint="eastAsia"/>
          <w:sz w:val="24"/>
        </w:rPr>
        <w:t>同期年化</w:t>
      </w:r>
      <w:proofErr w:type="gramEnd"/>
      <w:r w:rsidRPr="0054506B">
        <w:rPr>
          <w:rFonts w:ascii="微软雅黑" w:eastAsia="微软雅黑" w:hAnsi="微软雅黑" w:cs="微软雅黑" w:hint="eastAsia"/>
          <w:sz w:val="24"/>
        </w:rPr>
        <w:t>收益率。②特别的，当持有期限达到一年及以上，</w:t>
      </w:r>
      <w:r w:rsidRPr="0054506B">
        <w:rPr>
          <w:rFonts w:ascii="微软雅黑" w:eastAsia="微软雅黑" w:hAnsi="微软雅黑" w:cs="微软雅黑"/>
          <w:sz w:val="24"/>
        </w:rPr>
        <w:t>R＞Rb+6%</w:t>
      </w:r>
      <w:r w:rsidRPr="0054506B">
        <w:rPr>
          <w:rFonts w:ascii="微软雅黑" w:eastAsia="微软雅黑" w:hAnsi="微软雅黑" w:cs="微软雅黑" w:hint="eastAsia"/>
          <w:sz w:val="24"/>
        </w:rPr>
        <w:t>且</w:t>
      </w:r>
      <w:r w:rsidRPr="0054506B">
        <w:rPr>
          <w:rFonts w:ascii="微软雅黑" w:eastAsia="微软雅黑" w:hAnsi="微软雅黑" w:cs="微软雅黑"/>
          <w:sz w:val="24"/>
        </w:rPr>
        <w:t>R＞0</w:t>
      </w:r>
      <w:r w:rsidRPr="0054506B">
        <w:rPr>
          <w:rFonts w:ascii="微软雅黑" w:eastAsia="微软雅黑" w:hAnsi="微软雅黑" w:cs="微软雅黑" w:hint="eastAsia"/>
          <w:sz w:val="24"/>
        </w:rPr>
        <w:t>的情形下，</w:t>
      </w:r>
      <w:proofErr w:type="gramStart"/>
      <w:r w:rsidRPr="0054506B">
        <w:rPr>
          <w:rFonts w:ascii="微软雅黑" w:eastAsia="微软雅黑" w:hAnsi="微软雅黑" w:cs="微软雅黑" w:hint="eastAsia"/>
          <w:sz w:val="24"/>
        </w:rPr>
        <w:t>若拟扣除</w:t>
      </w:r>
      <w:proofErr w:type="gramEnd"/>
      <w:r w:rsidRPr="0054506B">
        <w:rPr>
          <w:rFonts w:ascii="微软雅黑" w:eastAsia="微软雅黑" w:hAnsi="微软雅黑" w:cs="微软雅黑" w:hint="eastAsia"/>
          <w:sz w:val="24"/>
        </w:rPr>
        <w:t>超额管理费后</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小于等于</w:t>
      </w:r>
      <w:r w:rsidRPr="0054506B">
        <w:rPr>
          <w:rFonts w:ascii="微软雅黑" w:eastAsia="微软雅黑" w:hAnsi="微软雅黑" w:cs="微软雅黑"/>
          <w:sz w:val="24"/>
        </w:rPr>
        <w:t>Rb+6%</w:t>
      </w:r>
      <w:r w:rsidRPr="0054506B">
        <w:rPr>
          <w:rFonts w:ascii="微软雅黑" w:eastAsia="微软雅黑" w:hAnsi="微软雅黑" w:cs="微软雅黑" w:hint="eastAsia"/>
          <w:sz w:val="24"/>
        </w:rPr>
        <w:t>，或小于等于0时，仍按1.20%年费率收取该笔基金份额的管理费，以使得该笔基金份额在扣除超额管理费后</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仍需满足本基金收取超额管理费的标准。</w:t>
      </w:r>
    </w:p>
    <w:bookmarkEnd w:id="102"/>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具体而言，本基金的管理费包含固定管理费、或有管理费和超额管理费，按以下方式计算和确认。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（1）固定管理费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固定管理费按前一日基金资产净值的0.60%年费率每日计提。固定管理费的计算方法如下：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H1＝E×</w:t>
      </w:r>
      <w:r w:rsidRPr="0054506B">
        <w:rPr>
          <w:rFonts w:ascii="微软雅黑" w:eastAsia="微软雅黑" w:hAnsi="微软雅黑" w:cs="微软雅黑"/>
          <w:sz w:val="24"/>
        </w:rPr>
        <w:t>0.6</w:t>
      </w:r>
      <w:r w:rsidRPr="0054506B">
        <w:rPr>
          <w:rFonts w:ascii="微软雅黑" w:eastAsia="微软雅黑" w:hAnsi="微软雅黑" w:cs="微软雅黑" w:hint="eastAsia"/>
          <w:sz w:val="24"/>
        </w:rPr>
        <w:t>0</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÷当年天数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H1为每日应计提的固定管理费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E为前一日的基金资产净值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固定管理费每日计提，逐日累计至每个月月末，按月支付。由基金托管人根据与基金管理人核对一致的财务数据，自动在次月初五</w:t>
      </w:r>
      <w:proofErr w:type="gramStart"/>
      <w:r w:rsidRPr="0054506B">
        <w:rPr>
          <w:rFonts w:ascii="微软雅黑" w:eastAsia="微软雅黑" w:hAnsi="微软雅黑" w:cs="微软雅黑" w:hint="eastAsia"/>
          <w:sz w:val="24"/>
        </w:rPr>
        <w:t>个</w:t>
      </w:r>
      <w:proofErr w:type="gramEnd"/>
      <w:r w:rsidRPr="0054506B">
        <w:rPr>
          <w:rFonts w:ascii="微软雅黑" w:eastAsia="微软雅黑" w:hAnsi="微软雅黑" w:cs="微软雅黑" w:hint="eastAsia"/>
          <w:sz w:val="24"/>
        </w:rPr>
        <w:t>工作日内、按照指定的账户路径进行资金支付，基金管理人无需再出具资金划拨指令。若遇法定节假日、休息日等，支付日期顺延。费用自动扣划后，基金管理人应进行核对，如发现数据不符，</w:t>
      </w:r>
      <w:r w:rsidRPr="0054506B">
        <w:rPr>
          <w:rFonts w:ascii="微软雅黑" w:eastAsia="微软雅黑" w:hAnsi="微软雅黑" w:cs="微软雅黑" w:hint="eastAsia"/>
          <w:sz w:val="24"/>
        </w:rPr>
        <w:lastRenderedPageBreak/>
        <w:t>及时联系基金托管人协商解决。</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（2）或有管理费和超额管理费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或有管理费按前一日基金资产净值的0.60%年费率每日计提。或有管理费的计算方法如下：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H2＝E×</w:t>
      </w:r>
      <w:r w:rsidRPr="0054506B">
        <w:rPr>
          <w:rFonts w:ascii="微软雅黑" w:eastAsia="微软雅黑" w:hAnsi="微软雅黑" w:cs="微软雅黑"/>
          <w:sz w:val="24"/>
        </w:rPr>
        <w:t>0.6</w:t>
      </w:r>
      <w:r w:rsidRPr="0054506B">
        <w:rPr>
          <w:rFonts w:ascii="微软雅黑" w:eastAsia="微软雅黑" w:hAnsi="微软雅黑" w:cs="微软雅黑" w:hint="eastAsia"/>
          <w:sz w:val="24"/>
        </w:rPr>
        <w:t>0</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÷当年天数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H2为每日应计提的或有管理费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E为前一日的基金资产净值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基金管理人收取的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本基金每日预估计算并记录每笔基金份额的超额管理费，基金超额管理费的预估计算方法如下：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H3＝E×0.30%÷当年天数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H3为每日预估计算的基金超额管理费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E为前一日的基金资产净值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每笔基金份额的超额管理费每日预估计算，但不从基金资产中实际计提，逐日累计。投资者赎回、转出基金份额或基金合同终止的情形发生时，当且仅当该笔基金份额持有天数达到或超过365天，且该笔基金份额</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（R）符合下表“情形三”的收取情形，将从该笔基金份额的赎回款（或清算款）中扣除0.30%年费率的超额管理费，并随已计提的或有管理费一同确认为应由基金管理人收取的管理费。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当投资者赎回、转出基金份额或基金合同终止的情形发生时，本基金根据以下三种情形确认</w:t>
      </w:r>
      <w:proofErr w:type="gramStart"/>
      <w:r w:rsidRPr="0054506B">
        <w:rPr>
          <w:rFonts w:ascii="微软雅黑" w:eastAsia="微软雅黑" w:hAnsi="微软雅黑" w:cs="微软雅黑" w:hint="eastAsia"/>
          <w:sz w:val="24"/>
        </w:rPr>
        <w:t>应实际</w:t>
      </w:r>
      <w:proofErr w:type="gramEnd"/>
      <w:r w:rsidRPr="0054506B">
        <w:rPr>
          <w:rFonts w:ascii="微软雅黑" w:eastAsia="微软雅黑" w:hAnsi="微软雅黑" w:cs="微软雅黑" w:hint="eastAsia"/>
          <w:sz w:val="24"/>
        </w:rPr>
        <w:t>收取的或有管理费和超额管理费：</w:t>
      </w:r>
    </w:p>
    <w:tbl>
      <w:tblPr>
        <w:tblStyle w:val="13"/>
        <w:tblW w:w="5000" w:type="pct"/>
        <w:jc w:val="center"/>
        <w:tblLook w:val="04A0" w:firstRow="1" w:lastRow="0" w:firstColumn="1" w:lastColumn="0" w:noHBand="0" w:noVBand="1"/>
      </w:tblPr>
      <w:tblGrid>
        <w:gridCol w:w="1155"/>
        <w:gridCol w:w="2033"/>
        <w:gridCol w:w="2652"/>
        <w:gridCol w:w="2654"/>
      </w:tblGrid>
      <w:tr w:rsidR="0054506B" w:rsidRPr="0054506B">
        <w:trPr>
          <w:trHeight w:val="519"/>
          <w:jc w:val="center"/>
        </w:trPr>
        <w:tc>
          <w:tcPr>
            <w:tcW w:w="680"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bookmarkStart w:id="104" w:name="_Hlk195865040"/>
            <w:r w:rsidRPr="0054506B">
              <w:rPr>
                <w:rFonts w:ascii="微软雅黑" w:eastAsia="微软雅黑" w:hAnsi="微软雅黑" w:cs="微软雅黑" w:hint="eastAsia"/>
                <w:sz w:val="24"/>
              </w:rPr>
              <w:t>收取情形</w:t>
            </w:r>
          </w:p>
        </w:tc>
        <w:tc>
          <w:tcPr>
            <w:tcW w:w="1197"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proofErr w:type="gramStart"/>
            <w:r w:rsidRPr="0054506B">
              <w:rPr>
                <w:rFonts w:ascii="微软雅黑" w:eastAsia="微软雅黑" w:hAnsi="微软雅黑" w:cs="微软雅黑" w:hint="eastAsia"/>
                <w:sz w:val="24"/>
              </w:rPr>
              <w:t>年化收益率</w:t>
            </w:r>
            <w:proofErr w:type="gramEnd"/>
            <w:r w:rsidRPr="0054506B">
              <w:rPr>
                <w:rFonts w:ascii="微软雅黑" w:eastAsia="微软雅黑" w:hAnsi="微软雅黑" w:cs="微软雅黑" w:hint="eastAsia"/>
                <w:sz w:val="24"/>
              </w:rPr>
              <w:t>（</w:t>
            </w:r>
            <w:r w:rsidRPr="0054506B">
              <w:rPr>
                <w:rFonts w:ascii="微软雅黑" w:eastAsia="微软雅黑" w:hAnsi="微软雅黑" w:cs="微软雅黑"/>
                <w:sz w:val="24"/>
              </w:rPr>
              <w:t>R</w:t>
            </w:r>
            <w:r w:rsidRPr="0054506B">
              <w:rPr>
                <w:rFonts w:ascii="微软雅黑" w:eastAsia="微软雅黑" w:hAnsi="微软雅黑" w:cs="微软雅黑" w:hint="eastAsia"/>
                <w:sz w:val="24"/>
              </w:rPr>
              <w:t>）</w:t>
            </w:r>
          </w:p>
        </w:tc>
        <w:tc>
          <w:tcPr>
            <w:tcW w:w="1561" w:type="pct"/>
            <w:vAlign w:val="center"/>
          </w:tcPr>
          <w:p w:rsidR="0054506B" w:rsidRPr="0054506B" w:rsidRDefault="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或有管理费（年费率）</w:t>
            </w:r>
          </w:p>
        </w:tc>
        <w:tc>
          <w:tcPr>
            <w:tcW w:w="1562" w:type="pct"/>
            <w:vAlign w:val="center"/>
          </w:tcPr>
          <w:p w:rsidR="0054506B" w:rsidRPr="0054506B" w:rsidRDefault="0054506B">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超额管理费（年费率）</w:t>
            </w:r>
          </w:p>
        </w:tc>
      </w:tr>
      <w:tr w:rsidR="0054506B" w:rsidRPr="0054506B">
        <w:trPr>
          <w:trHeight w:val="519"/>
          <w:jc w:val="center"/>
        </w:trPr>
        <w:tc>
          <w:tcPr>
            <w:tcW w:w="680"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情形</w:t>
            </w:r>
            <w:proofErr w:type="gramStart"/>
            <w:r w:rsidRPr="0054506B">
              <w:rPr>
                <w:rFonts w:ascii="微软雅黑" w:eastAsia="微软雅黑" w:hAnsi="微软雅黑" w:cs="微软雅黑" w:hint="eastAsia"/>
                <w:sz w:val="24"/>
              </w:rPr>
              <w:t>一</w:t>
            </w:r>
            <w:proofErr w:type="gramEnd"/>
          </w:p>
        </w:tc>
        <w:tc>
          <w:tcPr>
            <w:tcW w:w="1197"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sz w:val="24"/>
              </w:rPr>
              <w:t>R</w:t>
            </w:r>
            <w:r w:rsidRPr="0054506B">
              <w:rPr>
                <w:rFonts w:ascii="微软雅黑" w:eastAsia="微软雅黑" w:hAnsi="微软雅黑" w:cs="微软雅黑" w:hint="eastAsia"/>
                <w:sz w:val="24"/>
              </w:rPr>
              <w:t>≤</w:t>
            </w:r>
            <w:r w:rsidRPr="0054506B">
              <w:rPr>
                <w:rFonts w:ascii="微软雅黑" w:eastAsia="微软雅黑" w:hAnsi="微软雅黑" w:cs="微软雅黑"/>
                <w:sz w:val="24"/>
              </w:rPr>
              <w:t>Rb</w:t>
            </w:r>
            <w:r w:rsidRPr="0054506B">
              <w:rPr>
                <w:rFonts w:ascii="微软雅黑" w:eastAsia="微软雅黑" w:hAnsi="微软雅黑" w:cs="微软雅黑" w:hint="eastAsia"/>
                <w:sz w:val="24"/>
              </w:rPr>
              <w:t>-3%</w:t>
            </w:r>
          </w:p>
        </w:tc>
        <w:tc>
          <w:tcPr>
            <w:tcW w:w="1561"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0</w:t>
            </w:r>
          </w:p>
        </w:tc>
        <w:tc>
          <w:tcPr>
            <w:tcW w:w="1562"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0</w:t>
            </w:r>
          </w:p>
        </w:tc>
      </w:tr>
      <w:tr w:rsidR="0054506B" w:rsidRPr="0054506B">
        <w:trPr>
          <w:trHeight w:val="519"/>
          <w:jc w:val="center"/>
        </w:trPr>
        <w:tc>
          <w:tcPr>
            <w:tcW w:w="680"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情形二</w:t>
            </w:r>
          </w:p>
        </w:tc>
        <w:tc>
          <w:tcPr>
            <w:tcW w:w="1197"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sz w:val="24"/>
              </w:rPr>
              <w:t>其他情形</w:t>
            </w:r>
          </w:p>
        </w:tc>
        <w:tc>
          <w:tcPr>
            <w:tcW w:w="1561"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0.60%</w:t>
            </w:r>
          </w:p>
        </w:tc>
        <w:tc>
          <w:tcPr>
            <w:tcW w:w="1562"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0</w:t>
            </w:r>
          </w:p>
        </w:tc>
      </w:tr>
      <w:tr w:rsidR="0054506B" w:rsidRPr="0054506B">
        <w:trPr>
          <w:trHeight w:val="519"/>
          <w:jc w:val="center"/>
        </w:trPr>
        <w:tc>
          <w:tcPr>
            <w:tcW w:w="680"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情形三</w:t>
            </w:r>
          </w:p>
        </w:tc>
        <w:tc>
          <w:tcPr>
            <w:tcW w:w="1197"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sz w:val="24"/>
              </w:rPr>
              <w:t>R</w:t>
            </w:r>
            <w:r w:rsidRPr="0054506B">
              <w:rPr>
                <w:rFonts w:ascii="微软雅黑" w:eastAsia="微软雅黑" w:hAnsi="微软雅黑" w:cs="微软雅黑" w:hint="eastAsia"/>
                <w:sz w:val="24"/>
              </w:rPr>
              <w:t>＞</w:t>
            </w:r>
            <w:r w:rsidRPr="0054506B">
              <w:rPr>
                <w:rFonts w:ascii="微软雅黑" w:eastAsia="微软雅黑" w:hAnsi="微软雅黑" w:cs="微软雅黑"/>
                <w:sz w:val="24"/>
              </w:rPr>
              <w:t>Rb+6%，R</w:t>
            </w:r>
            <w:r w:rsidRPr="0054506B">
              <w:rPr>
                <w:rFonts w:ascii="微软雅黑" w:eastAsia="微软雅黑" w:hAnsi="微软雅黑" w:cs="微软雅黑" w:hint="eastAsia"/>
                <w:sz w:val="24"/>
              </w:rPr>
              <w:t>＞</w:t>
            </w:r>
            <w:r w:rsidRPr="0054506B">
              <w:rPr>
                <w:rFonts w:ascii="微软雅黑" w:eastAsia="微软雅黑" w:hAnsi="微软雅黑" w:cs="微软雅黑"/>
                <w:sz w:val="24"/>
              </w:rPr>
              <w:t>0</w:t>
            </w:r>
          </w:p>
        </w:tc>
        <w:tc>
          <w:tcPr>
            <w:tcW w:w="1561"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0.60%</w:t>
            </w:r>
          </w:p>
        </w:tc>
        <w:tc>
          <w:tcPr>
            <w:tcW w:w="1562" w:type="pct"/>
            <w:vAlign w:val="center"/>
          </w:tcPr>
          <w:p w:rsidR="0054506B" w:rsidRPr="0054506B" w:rsidRDefault="0054506B" w:rsidP="0054506B">
            <w:pPr>
              <w:adjustRightInd w:val="0"/>
              <w:snapToGrid w:val="0"/>
              <w:spacing w:line="400" w:lineRule="exact"/>
              <w:rPr>
                <w:rFonts w:ascii="微软雅黑" w:eastAsia="微软雅黑" w:hAnsi="微软雅黑" w:cs="微软雅黑"/>
                <w:sz w:val="24"/>
              </w:rPr>
            </w:pPr>
            <w:r w:rsidRPr="0054506B">
              <w:rPr>
                <w:rFonts w:ascii="微软雅黑" w:eastAsia="微软雅黑" w:hAnsi="微软雅黑" w:cs="微软雅黑" w:hint="eastAsia"/>
                <w:sz w:val="24"/>
              </w:rPr>
              <w:t>0.30%</w:t>
            </w:r>
          </w:p>
        </w:tc>
      </w:tr>
    </w:tbl>
    <w:bookmarkEnd w:id="104"/>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对于“情形三”，</w:t>
      </w:r>
      <w:proofErr w:type="gramStart"/>
      <w:r w:rsidRPr="0054506B">
        <w:rPr>
          <w:rFonts w:ascii="微软雅黑" w:eastAsia="微软雅黑" w:hAnsi="微软雅黑" w:cs="微软雅黑" w:hint="eastAsia"/>
          <w:sz w:val="24"/>
        </w:rPr>
        <w:t>若拟扣除</w:t>
      </w:r>
      <w:proofErr w:type="gramEnd"/>
      <w:r w:rsidRPr="0054506B">
        <w:rPr>
          <w:rFonts w:ascii="微软雅黑" w:eastAsia="微软雅黑" w:hAnsi="微软雅黑" w:cs="微软雅黑" w:hint="eastAsia"/>
          <w:sz w:val="24"/>
        </w:rPr>
        <w:t>超额管理费后</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小于等于</w:t>
      </w:r>
      <w:r w:rsidRPr="0054506B">
        <w:rPr>
          <w:rFonts w:ascii="微软雅黑" w:eastAsia="微软雅黑" w:hAnsi="微软雅黑" w:cs="微软雅黑"/>
          <w:sz w:val="24"/>
        </w:rPr>
        <w:t>Rb+6%</w:t>
      </w:r>
      <w:r w:rsidRPr="0054506B">
        <w:rPr>
          <w:rFonts w:ascii="微软雅黑" w:eastAsia="微软雅黑" w:hAnsi="微软雅黑" w:cs="微软雅黑" w:hint="eastAsia"/>
          <w:sz w:val="24"/>
        </w:rPr>
        <w:t>，或小于等于0时，仍按1.20%年费率收取该笔基金份额的管理费，以使得该笔基金份额在扣除超额管理费后</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仍需满足本基金收取超额管理费的标准。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每笔基金份额</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w:t>
      </w:r>
      <w:r w:rsidRPr="0054506B">
        <w:rPr>
          <w:rFonts w:ascii="微软雅黑" w:eastAsia="微软雅黑" w:hAnsi="微软雅黑" w:cs="微软雅黑"/>
          <w:sz w:val="24"/>
        </w:rPr>
        <w:t>R</w:t>
      </w:r>
      <w:r w:rsidRPr="0054506B">
        <w:rPr>
          <w:rFonts w:ascii="微软雅黑" w:eastAsia="微软雅黑" w:hAnsi="微软雅黑" w:cs="微软雅黑" w:hint="eastAsia"/>
          <w:sz w:val="24"/>
        </w:rPr>
        <w:t>）计算方法如下：</w:t>
      </w:r>
    </w:p>
    <w:p w:rsidR="0040018B" w:rsidRPr="0054506B" w:rsidRDefault="000D2535" w:rsidP="0054506B">
      <w:pPr>
        <w:adjustRightInd w:val="0"/>
        <w:snapToGrid w:val="0"/>
        <w:spacing w:beforeLines="50" w:before="156" w:afterLines="50" w:after="156" w:line="400" w:lineRule="exact"/>
        <w:ind w:firstLineChars="200" w:firstLine="480"/>
        <w:rPr>
          <w:rFonts w:ascii="微软雅黑" w:eastAsia="微软雅黑" w:hAnsi="微软雅黑" w:cs="微软雅黑"/>
          <w:sz w:val="24"/>
        </w:rPr>
      </w:pPr>
      <w:bookmarkStart w:id="105" w:name="_Hlk195865107"/>
      <m:oMathPara>
        <m:oMath>
          <m:r>
            <m:rPr>
              <m:sty m:val="p"/>
            </m:rPr>
            <w:rPr>
              <w:rFonts w:ascii="Cambria Math" w:eastAsia="微软雅黑" w:hAnsi="Cambria Math" w:cs="微软雅黑"/>
              <w:sz w:val="24"/>
            </w:rPr>
            <m:t>R=</m:t>
          </m:r>
          <m:f>
            <m:fPr>
              <m:ctrlPr>
                <w:rPr>
                  <w:rFonts w:ascii="Cambria Math" w:eastAsia="微软雅黑" w:hAnsi="Cambria Math" w:cs="微软雅黑"/>
                  <w:sz w:val="24"/>
                </w:rPr>
              </m:ctrlPr>
            </m:fPr>
            <m:num>
              <m:r>
                <w:rPr>
                  <w:rFonts w:ascii="Cambria Math" w:eastAsia="微软雅黑" w:hAnsi="Cambria Math" w:cs="微软雅黑"/>
                  <w:sz w:val="24"/>
                </w:rPr>
                <m:t>A</m:t>
              </m:r>
              <m:r>
                <m:rPr>
                  <m:sty m:val="p"/>
                </m:rPr>
                <w:rPr>
                  <w:rFonts w:ascii="Cambria Math" w:eastAsia="微软雅黑" w:hAnsi="Cambria Math" w:cs="微软雅黑"/>
                  <w:sz w:val="24"/>
                </w:rPr>
                <m:t>-</m:t>
              </m:r>
              <m:r>
                <w:rPr>
                  <w:rFonts w:ascii="Cambria Math" w:eastAsia="微软雅黑" w:hAnsi="Cambria Math" w:cs="微软雅黑"/>
                  <w:sz w:val="24"/>
                </w:rPr>
                <m:t>B</m:t>
              </m:r>
            </m:num>
            <m:den>
              <m:r>
                <w:rPr>
                  <w:rFonts w:ascii="Cambria Math" w:eastAsia="微软雅黑" w:hAnsi="Cambria Math" w:cs="微软雅黑"/>
                  <w:sz w:val="24"/>
                </w:rPr>
                <m:t>C</m:t>
              </m:r>
            </m:den>
          </m:f>
          <m:r>
            <m:rPr>
              <m:sty m:val="p"/>
            </m:rPr>
            <w:rPr>
              <w:rFonts w:ascii="Cambria Math" w:eastAsia="微软雅黑" w:hAnsi="Cambria Math" w:cs="微软雅黑"/>
              <w:sz w:val="24"/>
            </w:rPr>
            <m:t>×</m:t>
          </m:r>
          <m:f>
            <m:fPr>
              <m:ctrlPr>
                <w:rPr>
                  <w:rFonts w:ascii="Cambria Math" w:eastAsia="微软雅黑" w:hAnsi="Cambria Math" w:cs="微软雅黑"/>
                  <w:sz w:val="24"/>
                </w:rPr>
              </m:ctrlPr>
            </m:fPr>
            <m:num>
              <m:r>
                <m:rPr>
                  <m:sty m:val="p"/>
                </m:rPr>
                <w:rPr>
                  <w:rFonts w:ascii="Cambria Math" w:eastAsia="微软雅黑" w:hAnsi="Cambria Math" w:cs="微软雅黑"/>
                  <w:sz w:val="24"/>
                </w:rPr>
                <m:t>365</m:t>
              </m:r>
            </m:num>
            <m:den>
              <m:r>
                <w:rPr>
                  <w:rFonts w:ascii="Cambria Math" w:eastAsia="微软雅黑" w:hAnsi="Cambria Math" w:cs="微软雅黑"/>
                  <w:sz w:val="24"/>
                </w:rPr>
                <m:t>D</m:t>
              </m:r>
            </m:den>
          </m:f>
          <m:r>
            <m:rPr>
              <m:sty m:val="p"/>
            </m:rPr>
            <w:rPr>
              <w:rFonts w:ascii="Cambria Math" w:eastAsia="微软雅黑" w:hAnsi="Cambria Math" w:cs="微软雅黑"/>
              <w:sz w:val="24"/>
            </w:rPr>
            <m:t>×100%</m:t>
          </m:r>
        </m:oMath>
      </m:oMathPara>
    </w:p>
    <w:bookmarkEnd w:id="105"/>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拟扣除超额管理费后</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（R*）的计算方法如下：</w:t>
      </w:r>
    </w:p>
    <w:p w:rsidR="0040018B" w:rsidRPr="0054506B" w:rsidRDefault="000D2535" w:rsidP="0054506B">
      <w:pPr>
        <w:adjustRightInd w:val="0"/>
        <w:snapToGrid w:val="0"/>
        <w:spacing w:beforeLines="50" w:before="156" w:afterLines="50" w:after="156" w:line="400" w:lineRule="exact"/>
        <w:ind w:firstLineChars="200" w:firstLine="480"/>
        <w:rPr>
          <w:rFonts w:ascii="微软雅黑" w:eastAsia="微软雅黑" w:hAnsi="微软雅黑" w:cs="微软雅黑"/>
          <w:sz w:val="24"/>
        </w:rPr>
      </w:pPr>
      <w:bookmarkStart w:id="106" w:name="_Hlk196342196"/>
      <m:oMathPara>
        <m:oMath>
          <m:r>
            <m:rPr>
              <m:sty m:val="p"/>
            </m:rPr>
            <w:rPr>
              <w:rFonts w:ascii="Cambria Math" w:eastAsia="微软雅黑" w:hAnsi="Cambria Math" w:cs="微软雅黑"/>
              <w:sz w:val="24"/>
            </w:rPr>
            <m:t>R*=</m:t>
          </m:r>
          <m:f>
            <m:fPr>
              <m:ctrlPr>
                <w:rPr>
                  <w:rFonts w:ascii="Cambria Math" w:eastAsia="微软雅黑" w:hAnsi="Cambria Math" w:cs="微软雅黑"/>
                  <w:sz w:val="24"/>
                </w:rPr>
              </m:ctrlPr>
            </m:fPr>
            <m:num>
              <m:r>
                <w:rPr>
                  <w:rFonts w:ascii="Cambria Math" w:eastAsia="微软雅黑" w:hAnsi="Cambria Math" w:cs="微软雅黑"/>
                  <w:sz w:val="24"/>
                </w:rPr>
                <m:t>F</m:t>
              </m:r>
              <m:r>
                <m:rPr>
                  <m:sty m:val="p"/>
                </m:rPr>
                <w:rPr>
                  <w:rFonts w:ascii="Cambria Math" w:eastAsia="微软雅黑" w:hAnsi="Cambria Math" w:cs="微软雅黑"/>
                  <w:sz w:val="24"/>
                </w:rPr>
                <m:t>×</m:t>
              </m:r>
              <m:d>
                <m:dPr>
                  <m:ctrlPr>
                    <w:rPr>
                      <w:rFonts w:ascii="Cambria Math" w:eastAsia="微软雅黑" w:hAnsi="Cambria Math" w:cs="微软雅黑"/>
                      <w:sz w:val="24"/>
                    </w:rPr>
                  </m:ctrlPr>
                </m:dPr>
                <m:e>
                  <m:r>
                    <w:rPr>
                      <w:rFonts w:ascii="Cambria Math" w:eastAsia="微软雅黑" w:hAnsi="Cambria Math" w:cs="微软雅黑"/>
                      <w:sz w:val="24"/>
                    </w:rPr>
                    <m:t>A</m:t>
                  </m:r>
                  <m:r>
                    <m:rPr>
                      <m:sty m:val="p"/>
                    </m:rPr>
                    <w:rPr>
                      <w:rFonts w:ascii="Cambria Math" w:eastAsia="微软雅黑" w:hAnsi="Cambria Math" w:cs="微软雅黑"/>
                      <w:sz w:val="24"/>
                    </w:rPr>
                    <m:t>-</m:t>
                  </m:r>
                  <m:r>
                    <w:rPr>
                      <w:rFonts w:ascii="Cambria Math" w:eastAsia="微软雅黑" w:hAnsi="Cambria Math" w:cs="微软雅黑"/>
                      <w:sz w:val="24"/>
                    </w:rPr>
                    <m:t>B</m:t>
                  </m:r>
                </m:e>
              </m:d>
              <m:r>
                <m:rPr>
                  <m:sty m:val="p"/>
                </m:rPr>
                <w:rPr>
                  <w:rFonts w:ascii="Cambria Math" w:eastAsia="微软雅黑" w:hAnsi="Cambria Math" w:cs="微软雅黑"/>
                  <w:sz w:val="24"/>
                </w:rPr>
                <m:t>-</m:t>
              </m:r>
              <m:sSub>
                <m:sSubPr>
                  <m:ctrlPr>
                    <w:rPr>
                      <w:rFonts w:ascii="Cambria Math" w:eastAsia="微软雅黑" w:hAnsi="Cambria Math" w:cs="微软雅黑"/>
                      <w:sz w:val="24"/>
                    </w:rPr>
                  </m:ctrlPr>
                </m:sSubPr>
                <m:e>
                  <m:r>
                    <w:rPr>
                      <w:rFonts w:ascii="Cambria Math" w:eastAsia="微软雅黑" w:hAnsi="Cambria Math" w:cs="微软雅黑"/>
                      <w:sz w:val="24"/>
                    </w:rPr>
                    <m:t>M</m:t>
                  </m:r>
                </m:e>
                <m:sub>
                  <m:r>
                    <w:rPr>
                      <w:rFonts w:ascii="Cambria Math" w:eastAsia="微软雅黑" w:hAnsi="Cambria Math" w:cs="微软雅黑"/>
                      <w:sz w:val="24"/>
                    </w:rPr>
                    <m:t>C</m:t>
                  </m:r>
                </m:sub>
              </m:sSub>
            </m:num>
            <m:den>
              <m:r>
                <w:rPr>
                  <w:rFonts w:ascii="Cambria Math" w:eastAsia="微软雅黑" w:hAnsi="Cambria Math" w:cs="微软雅黑"/>
                  <w:sz w:val="24"/>
                </w:rPr>
                <m:t>F</m:t>
              </m:r>
              <m:r>
                <m:rPr>
                  <m:sty m:val="p"/>
                </m:rPr>
                <w:rPr>
                  <w:rFonts w:ascii="Cambria Math" w:eastAsia="微软雅黑" w:hAnsi="Cambria Math" w:cs="微软雅黑"/>
                  <w:sz w:val="24"/>
                </w:rPr>
                <m:t>×</m:t>
              </m:r>
              <m:r>
                <w:rPr>
                  <w:rFonts w:ascii="Cambria Math" w:eastAsia="微软雅黑" w:hAnsi="Cambria Math" w:cs="微软雅黑"/>
                  <w:sz w:val="24"/>
                </w:rPr>
                <m:t>C</m:t>
              </m:r>
            </m:den>
          </m:f>
          <m:r>
            <m:rPr>
              <m:sty m:val="p"/>
            </m:rPr>
            <w:rPr>
              <w:rFonts w:ascii="Cambria Math" w:eastAsia="微软雅黑" w:hAnsi="Cambria Math" w:cs="微软雅黑"/>
              <w:sz w:val="24"/>
            </w:rPr>
            <m:t>×</m:t>
          </m:r>
          <m:f>
            <m:fPr>
              <m:ctrlPr>
                <w:rPr>
                  <w:rFonts w:ascii="Cambria Math" w:eastAsia="微软雅黑" w:hAnsi="Cambria Math" w:cs="微软雅黑"/>
                  <w:sz w:val="24"/>
                </w:rPr>
              </m:ctrlPr>
            </m:fPr>
            <m:num>
              <m:r>
                <m:rPr>
                  <m:sty m:val="p"/>
                </m:rPr>
                <w:rPr>
                  <w:rFonts w:ascii="Cambria Math" w:eastAsia="微软雅黑" w:hAnsi="Cambria Math" w:cs="微软雅黑"/>
                  <w:sz w:val="24"/>
                </w:rPr>
                <m:t>365</m:t>
              </m:r>
            </m:num>
            <m:den>
              <m:r>
                <w:rPr>
                  <w:rFonts w:ascii="Cambria Math" w:eastAsia="微软雅黑" w:hAnsi="Cambria Math" w:cs="微软雅黑"/>
                  <w:sz w:val="24"/>
                </w:rPr>
                <m:t>D</m:t>
              </m:r>
            </m:den>
          </m:f>
          <m:r>
            <m:rPr>
              <m:sty m:val="p"/>
            </m:rPr>
            <w:rPr>
              <w:rFonts w:ascii="Cambria Math" w:eastAsia="微软雅黑" w:hAnsi="Cambria Math" w:cs="微软雅黑"/>
              <w:sz w:val="24"/>
            </w:rPr>
            <m:t>×100%</m:t>
          </m:r>
        </m:oMath>
      </m:oMathPara>
    </w:p>
    <w:bookmarkEnd w:id="106"/>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R</w:t>
      </w:r>
      <w:r w:rsidRPr="0054506B">
        <w:rPr>
          <w:rFonts w:ascii="微软雅黑" w:eastAsia="微软雅黑" w:hAnsi="微软雅黑" w:cs="微软雅黑" w:hint="eastAsia"/>
          <w:sz w:val="24"/>
        </w:rPr>
        <w:t>为该笔基金份额</w:t>
      </w:r>
      <w:proofErr w:type="gramStart"/>
      <w:r w:rsidRPr="0054506B">
        <w:rPr>
          <w:rFonts w:ascii="微软雅黑" w:eastAsia="微软雅黑" w:hAnsi="微软雅黑" w:cs="微软雅黑" w:hint="eastAsia"/>
          <w:sz w:val="24"/>
        </w:rPr>
        <w:t>的年化收益率</w:t>
      </w:r>
      <w:proofErr w:type="gramEnd"/>
      <w:r w:rsidRPr="0054506B">
        <w:rPr>
          <w:rFonts w:ascii="微软雅黑" w:eastAsia="微软雅黑" w:hAnsi="微软雅黑" w:cs="微软雅黑" w:hint="eastAsia"/>
          <w:sz w:val="24"/>
        </w:rPr>
        <w:t>；</w:t>
      </w:r>
      <w:proofErr w:type="spellStart"/>
      <w:r w:rsidRPr="0054506B">
        <w:rPr>
          <w:rFonts w:ascii="微软雅黑" w:eastAsia="微软雅黑" w:hAnsi="微软雅黑" w:cs="微软雅黑"/>
          <w:sz w:val="24"/>
        </w:rPr>
        <w:t>Rb</w:t>
      </w:r>
      <w:proofErr w:type="spellEnd"/>
      <w:r w:rsidRPr="0054506B">
        <w:rPr>
          <w:rFonts w:ascii="微软雅黑" w:eastAsia="微软雅黑" w:hAnsi="微软雅黑" w:cs="微软雅黑" w:hint="eastAsia"/>
          <w:sz w:val="24"/>
        </w:rPr>
        <w:t>为本基金业绩比较基准</w:t>
      </w:r>
      <w:proofErr w:type="gramStart"/>
      <w:r w:rsidRPr="0054506B">
        <w:rPr>
          <w:rFonts w:ascii="微软雅黑" w:eastAsia="微软雅黑" w:hAnsi="微软雅黑" w:cs="微软雅黑" w:hint="eastAsia"/>
          <w:sz w:val="24"/>
        </w:rPr>
        <w:t>同期年化</w:t>
      </w:r>
      <w:proofErr w:type="gramEnd"/>
      <w:r w:rsidRPr="0054506B">
        <w:rPr>
          <w:rFonts w:ascii="微软雅黑" w:eastAsia="微软雅黑" w:hAnsi="微软雅黑" w:cs="微软雅黑" w:hint="eastAsia"/>
          <w:sz w:val="24"/>
        </w:rPr>
        <w:t>收益率；</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A为</w:t>
      </w:r>
      <w:r w:rsidRPr="0054506B">
        <w:rPr>
          <w:rFonts w:ascii="微软雅黑" w:eastAsia="微软雅黑" w:hAnsi="微软雅黑" w:cs="微软雅黑" w:hint="eastAsia"/>
          <w:sz w:val="24"/>
        </w:rPr>
        <w:t>该笔基金份额赎回日、转出日或基金合同终止情形发生日</w:t>
      </w:r>
      <w:r w:rsidRPr="0054506B">
        <w:rPr>
          <w:rFonts w:ascii="微软雅黑" w:eastAsia="微软雅黑" w:hAnsi="微软雅黑" w:cs="微软雅黑"/>
          <w:sz w:val="24"/>
        </w:rPr>
        <w:t>的基金份额累计净值；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B为</w:t>
      </w:r>
      <w:r w:rsidRPr="0054506B">
        <w:rPr>
          <w:rFonts w:ascii="微软雅黑" w:eastAsia="微软雅黑" w:hAnsi="微软雅黑" w:cs="微软雅黑" w:hint="eastAsia"/>
          <w:sz w:val="24"/>
        </w:rPr>
        <w:t>该笔基金份额认购/申购/转入日</w:t>
      </w:r>
      <w:r w:rsidRPr="0054506B">
        <w:rPr>
          <w:rFonts w:ascii="微软雅黑" w:eastAsia="微软雅黑" w:hAnsi="微软雅黑" w:cs="微软雅黑"/>
          <w:sz w:val="24"/>
        </w:rPr>
        <w:t>的基金份额累计净值</w:t>
      </w:r>
      <w:r w:rsidRPr="0054506B">
        <w:rPr>
          <w:rFonts w:ascii="微软雅黑" w:eastAsia="微软雅黑" w:hAnsi="微软雅黑" w:cs="微软雅黑" w:hint="eastAsia"/>
          <w:sz w:val="24"/>
        </w:rPr>
        <w:t>，其中</w:t>
      </w:r>
      <w:r w:rsidRPr="0054506B">
        <w:rPr>
          <w:rFonts w:ascii="微软雅黑" w:eastAsia="微软雅黑" w:hAnsi="微软雅黑" w:cs="微软雅黑"/>
          <w:sz w:val="24"/>
        </w:rPr>
        <w:t>份额认购日的基金份额</w:t>
      </w:r>
      <w:r w:rsidRPr="0054506B">
        <w:rPr>
          <w:rFonts w:ascii="微软雅黑" w:eastAsia="微软雅黑" w:hAnsi="微软雅黑" w:cs="微软雅黑" w:hint="eastAsia"/>
          <w:sz w:val="24"/>
        </w:rPr>
        <w:t>（</w:t>
      </w:r>
      <w:r w:rsidRPr="0054506B">
        <w:rPr>
          <w:rFonts w:ascii="微软雅黑" w:eastAsia="微软雅黑" w:hAnsi="微软雅黑" w:cs="微软雅黑"/>
          <w:sz w:val="24"/>
        </w:rPr>
        <w:t>累计</w:t>
      </w:r>
      <w:r w:rsidRPr="0054506B">
        <w:rPr>
          <w:rFonts w:ascii="微软雅黑" w:eastAsia="微软雅黑" w:hAnsi="微软雅黑" w:cs="微软雅黑" w:hint="eastAsia"/>
          <w:sz w:val="24"/>
        </w:rPr>
        <w:t>）</w:t>
      </w:r>
      <w:r w:rsidRPr="0054506B">
        <w:rPr>
          <w:rFonts w:ascii="微软雅黑" w:eastAsia="微软雅黑" w:hAnsi="微软雅黑" w:cs="微软雅黑"/>
          <w:sz w:val="24"/>
        </w:rPr>
        <w:t>净值为</w:t>
      </w:r>
      <w:r w:rsidRPr="0054506B">
        <w:rPr>
          <w:rFonts w:ascii="微软雅黑" w:eastAsia="微软雅黑" w:hAnsi="微软雅黑" w:cs="微软雅黑" w:hint="eastAsia"/>
          <w:sz w:val="24"/>
        </w:rPr>
        <w:t>1</w:t>
      </w:r>
      <w:r w:rsidRPr="0054506B">
        <w:rPr>
          <w:rFonts w:ascii="微软雅黑" w:eastAsia="微软雅黑" w:hAnsi="微软雅黑" w:cs="微软雅黑"/>
          <w:sz w:val="24"/>
        </w:rPr>
        <w:t>.00元；</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C为该笔基金份额认购/申购/转入日的基金份额净值，其中</w:t>
      </w:r>
      <w:r w:rsidRPr="0054506B">
        <w:rPr>
          <w:rFonts w:ascii="微软雅黑" w:eastAsia="微软雅黑" w:hAnsi="微软雅黑" w:cs="微软雅黑"/>
          <w:sz w:val="24"/>
        </w:rPr>
        <w:t>份额认购日的基金份额净值为</w:t>
      </w:r>
      <w:r w:rsidRPr="0054506B">
        <w:rPr>
          <w:rFonts w:ascii="微软雅黑" w:eastAsia="微软雅黑" w:hAnsi="微软雅黑" w:cs="微软雅黑" w:hint="eastAsia"/>
          <w:sz w:val="24"/>
        </w:rPr>
        <w:t>1</w:t>
      </w:r>
      <w:r w:rsidRPr="0054506B">
        <w:rPr>
          <w:rFonts w:ascii="微软雅黑" w:eastAsia="微软雅黑" w:hAnsi="微软雅黑" w:cs="微软雅黑"/>
          <w:sz w:val="24"/>
        </w:rPr>
        <w:t>.00元</w:t>
      </w:r>
      <w:r w:rsidRPr="0054506B">
        <w:rPr>
          <w:rFonts w:ascii="微软雅黑" w:eastAsia="微软雅黑" w:hAnsi="微软雅黑" w:cs="微软雅黑" w:hint="eastAsia"/>
          <w:sz w:val="24"/>
        </w:rPr>
        <w:t>；</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D为</w:t>
      </w:r>
      <w:r w:rsidRPr="0054506B">
        <w:rPr>
          <w:rFonts w:ascii="微软雅黑" w:eastAsia="微软雅黑" w:hAnsi="微软雅黑" w:cs="微软雅黑" w:hint="eastAsia"/>
          <w:sz w:val="24"/>
        </w:rPr>
        <w:t>基金合同生效日（针对募集期内认购的基金份额）或该笔基金份额申购确认日</w:t>
      </w:r>
      <w:r w:rsidRPr="0054506B">
        <w:rPr>
          <w:rFonts w:ascii="微软雅黑" w:eastAsia="微软雅黑" w:hAnsi="微软雅黑" w:cs="微软雅黑"/>
          <w:sz w:val="24"/>
        </w:rPr>
        <w:t>与</w:t>
      </w:r>
      <w:r w:rsidRPr="0054506B">
        <w:rPr>
          <w:rFonts w:ascii="微软雅黑" w:eastAsia="微软雅黑" w:hAnsi="微软雅黑" w:cs="微软雅黑" w:hint="eastAsia"/>
          <w:sz w:val="24"/>
        </w:rPr>
        <w:t>赎回确认日、转换转出确认日或基金合同终止情形发生日下</w:t>
      </w:r>
      <w:proofErr w:type="gramStart"/>
      <w:r w:rsidRPr="0054506B">
        <w:rPr>
          <w:rFonts w:ascii="微软雅黑" w:eastAsia="微软雅黑" w:hAnsi="微软雅黑" w:cs="微软雅黑" w:hint="eastAsia"/>
          <w:sz w:val="24"/>
        </w:rPr>
        <w:t>一</w:t>
      </w:r>
      <w:proofErr w:type="gramEnd"/>
      <w:r w:rsidRPr="0054506B">
        <w:rPr>
          <w:rFonts w:ascii="微软雅黑" w:eastAsia="微软雅黑" w:hAnsi="微软雅黑" w:cs="微软雅黑" w:hint="eastAsia"/>
          <w:sz w:val="24"/>
        </w:rPr>
        <w:t>工作日</w:t>
      </w:r>
      <w:r w:rsidRPr="0054506B">
        <w:rPr>
          <w:rFonts w:ascii="微软雅黑" w:eastAsia="微软雅黑" w:hAnsi="微软雅黑" w:cs="微软雅黑"/>
          <w:sz w:val="24"/>
        </w:rPr>
        <w:t>的间隔天数</w:t>
      </w:r>
      <w:r w:rsidRPr="0054506B">
        <w:rPr>
          <w:rFonts w:ascii="微软雅黑" w:eastAsia="微软雅黑" w:hAnsi="微软雅黑" w:cs="微软雅黑" w:hint="eastAsia"/>
          <w:sz w:val="24"/>
        </w:rPr>
        <w:t>；</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F为该笔基金份额的份额数；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Cambria Math" w:eastAsia="微软雅黑" w:hAnsi="Cambria Math" w:cs="Cambria Math"/>
          <w:sz w:val="24"/>
        </w:rPr>
        <w:t>𝑀𝑐</w:t>
      </w:r>
      <w:r w:rsidRPr="0054506B">
        <w:rPr>
          <w:rFonts w:ascii="微软雅黑" w:eastAsia="微软雅黑" w:hAnsi="微软雅黑" w:cs="微软雅黑" w:hint="eastAsia"/>
          <w:sz w:val="24"/>
        </w:rPr>
        <w:t>为该笔基金份额持有期内累计计算的超额管理费。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对于已经确认为基金管理人收入的或有管理费和超额管理费，由基金托管人根据与基金管理人核对一致的财务数据，自动在次月初五</w:t>
      </w:r>
      <w:proofErr w:type="gramStart"/>
      <w:r w:rsidRPr="0054506B">
        <w:rPr>
          <w:rFonts w:ascii="微软雅黑" w:eastAsia="微软雅黑" w:hAnsi="微软雅黑" w:cs="微软雅黑" w:hint="eastAsia"/>
          <w:sz w:val="24"/>
        </w:rPr>
        <w:t>个</w:t>
      </w:r>
      <w:proofErr w:type="gramEnd"/>
      <w:r w:rsidRPr="0054506B">
        <w:rPr>
          <w:rFonts w:ascii="微软雅黑" w:eastAsia="微软雅黑" w:hAnsi="微软雅黑" w:cs="微软雅黑" w:hint="eastAsia"/>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或有管理费和超额管</w:t>
      </w:r>
      <w:r w:rsidRPr="0054506B">
        <w:rPr>
          <w:rFonts w:ascii="微软雅黑" w:eastAsia="微软雅黑" w:hAnsi="微软雅黑" w:cs="微软雅黑"/>
          <w:sz w:val="24"/>
        </w:rPr>
        <w:t>理费以登记机构计算结果为准，由此产生的收益或损失由基金投资者</w:t>
      </w:r>
      <w:r w:rsidRPr="0054506B">
        <w:rPr>
          <w:rFonts w:ascii="微软雅黑" w:eastAsia="微软雅黑" w:hAnsi="微软雅黑" w:cs="微软雅黑" w:hint="eastAsia"/>
          <w:sz w:val="24"/>
        </w:rPr>
        <w:t>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因涉及相关数据，基金管理人的或有管理费和超额管理费的计算和复核工作由基金管理人完成，相关信息以登记机构计算结果为准，基金托管人不承担复核责任。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在不违反法律法规、基金合同的约定的情况下，基金管理人可根据基金实际运作情况和市场环境变化，经履行适当程序后，对本基金的管理费（</w:t>
      </w:r>
      <w:proofErr w:type="gramStart"/>
      <w:r w:rsidRPr="0054506B">
        <w:rPr>
          <w:rFonts w:ascii="微软雅黑" w:eastAsia="微软雅黑" w:hAnsi="微软雅黑" w:cs="微软雅黑" w:hint="eastAsia"/>
          <w:sz w:val="24"/>
        </w:rPr>
        <w:t>含固定</w:t>
      </w:r>
      <w:proofErr w:type="gramEnd"/>
      <w:r w:rsidRPr="0054506B">
        <w:rPr>
          <w:rFonts w:ascii="微软雅黑" w:eastAsia="微软雅黑" w:hAnsi="微软雅黑" w:cs="微软雅黑" w:hint="eastAsia"/>
          <w:sz w:val="24"/>
        </w:rPr>
        <w:t>管理费、或有管理费和超额管理费）计提标准或收取方式进行调整。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（二）基金托管费的计提比例、计提方法和支付方式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本基金的托管费按前一日基金资产净值的0</w:t>
      </w:r>
      <w:r w:rsidRPr="0054506B">
        <w:rPr>
          <w:rFonts w:ascii="微软雅黑" w:eastAsia="微软雅黑" w:hAnsi="微软雅黑" w:cs="微软雅黑" w:hint="eastAsia"/>
          <w:sz w:val="24"/>
        </w:rPr>
        <w:t>.</w:t>
      </w:r>
      <w:r w:rsidRPr="0054506B">
        <w:rPr>
          <w:rFonts w:ascii="微软雅黑" w:eastAsia="微软雅黑" w:hAnsi="微软雅黑" w:cs="微软雅黑"/>
          <w:sz w:val="24"/>
        </w:rPr>
        <w:t>20%的年费率计提。托管费的计算方法如下：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H＝E×</w:t>
      </w:r>
      <w:r w:rsidRPr="0054506B">
        <w:rPr>
          <w:rFonts w:ascii="微软雅黑" w:eastAsia="微软雅黑" w:hAnsi="微软雅黑" w:cs="微软雅黑" w:hint="eastAsia"/>
          <w:sz w:val="24"/>
        </w:rPr>
        <w:t>年托管费率</w:t>
      </w:r>
      <w:r w:rsidRPr="0054506B">
        <w:rPr>
          <w:rFonts w:ascii="微软雅黑" w:eastAsia="微软雅黑" w:hAnsi="微软雅黑" w:cs="微软雅黑"/>
          <w:sz w:val="24"/>
        </w:rPr>
        <w:t>÷当年天数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H为每日应计提的基金托管费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lastRenderedPageBreak/>
        <w:t>E为前一日的基金资产净值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107" w:name="_Hlk196172046"/>
      <w:r w:rsidRPr="0054506B">
        <w:rPr>
          <w:rFonts w:ascii="微软雅黑" w:eastAsia="微软雅黑" w:hAnsi="微软雅黑" w:cs="微软雅黑" w:hint="eastAsia"/>
          <w:sz w:val="24"/>
        </w:rPr>
        <w:t>基金托管费每日计</w:t>
      </w:r>
      <w:bookmarkStart w:id="108" w:name="_Hlk196172162"/>
      <w:r w:rsidRPr="0054506B">
        <w:rPr>
          <w:rFonts w:ascii="微软雅黑" w:eastAsia="微软雅黑" w:hAnsi="微软雅黑" w:cs="微软雅黑" w:hint="eastAsia"/>
          <w:sz w:val="24"/>
        </w:rPr>
        <w:t>提</w:t>
      </w:r>
      <w:bookmarkEnd w:id="108"/>
      <w:r w:rsidRPr="0054506B">
        <w:rPr>
          <w:rFonts w:ascii="微软雅黑" w:eastAsia="微软雅黑" w:hAnsi="微软雅黑" w:cs="微软雅黑"/>
          <w:sz w:val="24"/>
        </w:rPr>
        <w:t>，逐日累计至每</w:t>
      </w:r>
      <w:r w:rsidRPr="0054506B">
        <w:rPr>
          <w:rFonts w:ascii="微软雅黑" w:eastAsia="微软雅黑" w:hAnsi="微软雅黑" w:cs="微软雅黑" w:hint="eastAsia"/>
          <w:sz w:val="24"/>
        </w:rPr>
        <w:t>个</w:t>
      </w:r>
      <w:r w:rsidRPr="0054506B">
        <w:rPr>
          <w:rFonts w:ascii="微软雅黑" w:eastAsia="微软雅黑" w:hAnsi="微软雅黑" w:cs="微软雅黑"/>
          <w:sz w:val="24"/>
        </w:rPr>
        <w:t>月月末</w:t>
      </w:r>
      <w:r w:rsidRPr="0054506B">
        <w:rPr>
          <w:rFonts w:ascii="微软雅黑" w:eastAsia="微软雅黑" w:hAnsi="微软雅黑" w:cs="微软雅黑" w:hint="eastAsia"/>
          <w:sz w:val="24"/>
        </w:rPr>
        <w:t>，按月支付。由基金托管人根据与基金管理人核对一致的财务数据，自动在次月初五</w:t>
      </w:r>
      <w:proofErr w:type="gramStart"/>
      <w:r w:rsidRPr="0054506B">
        <w:rPr>
          <w:rFonts w:ascii="微软雅黑" w:eastAsia="微软雅黑" w:hAnsi="微软雅黑" w:cs="微软雅黑" w:hint="eastAsia"/>
          <w:sz w:val="24"/>
        </w:rPr>
        <w:t>个</w:t>
      </w:r>
      <w:proofErr w:type="gramEnd"/>
      <w:r w:rsidRPr="0054506B">
        <w:rPr>
          <w:rFonts w:ascii="微软雅黑" w:eastAsia="微软雅黑" w:hAnsi="微软雅黑" w:cs="微软雅黑" w:hint="eastAsia"/>
          <w:sz w:val="24"/>
        </w:rPr>
        <w:t>工作日内、按照指定的账户路径进行资金支付，基金管理人无需再出具资金划拨指令。</w:t>
      </w:r>
      <w:r w:rsidRPr="0054506B">
        <w:rPr>
          <w:rFonts w:ascii="微软雅黑" w:eastAsia="微软雅黑" w:hAnsi="微软雅黑" w:cs="微软雅黑"/>
          <w:sz w:val="24"/>
        </w:rPr>
        <w:t>若遇法定节假日、</w:t>
      </w:r>
      <w:r w:rsidRPr="0054506B">
        <w:rPr>
          <w:rFonts w:ascii="微软雅黑" w:eastAsia="微软雅黑" w:hAnsi="微软雅黑" w:cs="微软雅黑" w:hint="eastAsia"/>
          <w:sz w:val="24"/>
        </w:rPr>
        <w:t>休息日等，</w:t>
      </w:r>
      <w:r w:rsidRPr="0054506B">
        <w:rPr>
          <w:rFonts w:ascii="微软雅黑" w:eastAsia="微软雅黑" w:hAnsi="微软雅黑" w:cs="微软雅黑"/>
          <w:sz w:val="24"/>
        </w:rPr>
        <w:t>支付日期顺延。</w:t>
      </w:r>
      <w:r w:rsidRPr="0054506B">
        <w:rPr>
          <w:rFonts w:ascii="微软雅黑" w:eastAsia="微软雅黑" w:hAnsi="微软雅黑" w:cs="微软雅黑" w:hint="eastAsia"/>
          <w:sz w:val="24"/>
        </w:rPr>
        <w:t>费用自动扣划后，基金管理人应进行核对，如发现数据不符，及时联系基金托管人协商解决。</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（三）销售服务费的计提比例、计提方法和支付方式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本基金A类基金份额不收取基金销售服务费，C类基金份额的基金销售服务费年费率为0.</w:t>
      </w:r>
      <w:r w:rsidRPr="0054506B">
        <w:rPr>
          <w:rFonts w:ascii="微软雅黑" w:eastAsia="微软雅黑" w:hAnsi="微软雅黑" w:cs="微软雅黑"/>
          <w:sz w:val="24"/>
        </w:rPr>
        <w:t>40</w:t>
      </w:r>
      <w:r w:rsidRPr="0054506B">
        <w:rPr>
          <w:rFonts w:ascii="微软雅黑" w:eastAsia="微软雅黑" w:hAnsi="微软雅黑" w:cs="微软雅黑" w:hint="eastAsia"/>
          <w:sz w:val="24"/>
        </w:rPr>
        <w:t>%。销售服务费的计算方法如下：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H＝E×年销售服务费率÷当年天数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H为C类基金份额每日应计提的基金销售服务费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E为前一日C类基金份额的基金资产净值</w:t>
      </w:r>
    </w:p>
    <w:p w:rsidR="0040018B" w:rsidRPr="0054506B" w:rsidRDefault="00E31E5C" w:rsidP="00F56083">
      <w:pPr>
        <w:adjustRightInd w:val="0"/>
        <w:snapToGrid w:val="0"/>
        <w:spacing w:line="400" w:lineRule="exact"/>
        <w:ind w:firstLineChars="200" w:firstLine="480"/>
        <w:rPr>
          <w:rFonts w:ascii="微软雅黑" w:eastAsia="微软雅黑" w:hAnsi="微软雅黑" w:cs="微软雅黑"/>
          <w:sz w:val="24"/>
        </w:rPr>
      </w:pPr>
      <w:r w:rsidRPr="00E31E5C">
        <w:rPr>
          <w:rFonts w:ascii="微软雅黑" w:eastAsia="微软雅黑" w:hAnsi="微软雅黑" w:cs="微软雅黑" w:hint="eastAsia"/>
          <w:sz w:val="24"/>
        </w:rPr>
        <w:t>C类基金份额的销售服务费</w:t>
      </w:r>
      <w:r w:rsidR="003010F3">
        <w:rPr>
          <w:rFonts w:ascii="微软雅黑" w:eastAsia="微软雅黑" w:hAnsi="微软雅黑" w:cs="微软雅黑" w:hint="eastAsia"/>
          <w:sz w:val="24"/>
        </w:rPr>
        <w:t>每日</w:t>
      </w:r>
      <w:r w:rsidRPr="00E31E5C">
        <w:rPr>
          <w:rFonts w:ascii="微软雅黑" w:eastAsia="微软雅黑" w:hAnsi="微软雅黑" w:cs="微软雅黑" w:hint="eastAsia"/>
          <w:sz w:val="24"/>
        </w:rPr>
        <w:t>计提</w:t>
      </w:r>
      <w:r w:rsidR="003010F3">
        <w:rPr>
          <w:rFonts w:ascii="微软雅黑" w:eastAsia="微软雅黑" w:hAnsi="微软雅黑" w:cs="微软雅黑" w:hint="eastAsia"/>
          <w:sz w:val="24"/>
        </w:rPr>
        <w:t>，</w:t>
      </w:r>
      <w:r w:rsidRPr="00E31E5C">
        <w:rPr>
          <w:rFonts w:ascii="微软雅黑" w:eastAsia="微软雅黑" w:hAnsi="微软雅黑" w:cs="微软雅黑" w:hint="eastAsia"/>
          <w:sz w:val="24"/>
        </w:rPr>
        <w:t>具体收取/</w:t>
      </w:r>
      <w:r>
        <w:rPr>
          <w:rFonts w:ascii="微软雅黑" w:eastAsia="微软雅黑" w:hAnsi="微软雅黑" w:cs="微软雅黑" w:hint="eastAsia"/>
          <w:sz w:val="24"/>
        </w:rPr>
        <w:t>返还方式详见《招募说明书》</w:t>
      </w:r>
      <w:r w:rsidR="000D2535" w:rsidRPr="0054506B">
        <w:rPr>
          <w:rFonts w:ascii="微软雅黑" w:eastAsia="微软雅黑" w:hAnsi="微软雅黑" w:cs="微软雅黑" w:hint="eastAsia"/>
          <w:sz w:val="24"/>
        </w:rPr>
        <w:t>。</w:t>
      </w:r>
    </w:p>
    <w:bookmarkEnd w:id="96"/>
    <w:bookmarkEnd w:id="107"/>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基金相关账户的开户及维护费用、基金的银行汇划费用、《基金合同》生效后与基金相关的信息披露费用（法律法规、中国证监会另有规定的除外）、基金份额持有人大会费用、《基金合同》生效后与基金有关的会计师费、律师费、公证费、</w:t>
      </w:r>
      <w:r w:rsidRPr="0054506B">
        <w:rPr>
          <w:rFonts w:ascii="微软雅黑" w:eastAsia="微软雅黑" w:hAnsi="微软雅黑" w:cs="微软雅黑"/>
          <w:sz w:val="24"/>
        </w:rPr>
        <w:t>诉讼费</w:t>
      </w:r>
      <w:r w:rsidRPr="0054506B">
        <w:rPr>
          <w:rFonts w:ascii="微软雅黑" w:eastAsia="微软雅黑" w:hAnsi="微软雅黑" w:cs="微软雅黑" w:hint="eastAsia"/>
          <w:sz w:val="24"/>
        </w:rPr>
        <w:t>、仲裁费、</w:t>
      </w:r>
      <w:r w:rsidRPr="0054506B">
        <w:rPr>
          <w:rFonts w:ascii="微软雅黑" w:eastAsia="微软雅黑" w:hAnsi="微软雅黑" w:cs="微软雅黑"/>
          <w:sz w:val="24"/>
        </w:rPr>
        <w:t>基金的证券</w:t>
      </w:r>
      <w:r w:rsidRPr="0054506B">
        <w:rPr>
          <w:rFonts w:ascii="微软雅黑" w:eastAsia="微软雅黑" w:hAnsi="微软雅黑" w:cs="微软雅黑" w:hint="eastAsia"/>
          <w:sz w:val="24"/>
        </w:rPr>
        <w:t>/期货/期权</w:t>
      </w:r>
      <w:r w:rsidRPr="0054506B">
        <w:rPr>
          <w:rFonts w:ascii="微软雅黑" w:eastAsia="微软雅黑" w:hAnsi="微软雅黑" w:cs="微软雅黑"/>
          <w:sz w:val="24"/>
        </w:rPr>
        <w:t>/信用衍生品交易费用</w:t>
      </w:r>
      <w:r w:rsidRPr="0054506B">
        <w:rPr>
          <w:rFonts w:ascii="微软雅黑" w:eastAsia="微软雅黑" w:hAnsi="微软雅黑" w:cs="微软雅黑" w:hint="eastAsia"/>
          <w:sz w:val="24"/>
        </w:rPr>
        <w:t>、因投资港股</w:t>
      </w:r>
      <w:proofErr w:type="gramStart"/>
      <w:r w:rsidRPr="0054506B">
        <w:rPr>
          <w:rFonts w:ascii="微软雅黑" w:eastAsia="微软雅黑" w:hAnsi="微软雅黑" w:cs="微软雅黑" w:hint="eastAsia"/>
          <w:sz w:val="24"/>
        </w:rPr>
        <w:t>通股票</w:t>
      </w:r>
      <w:proofErr w:type="gramEnd"/>
      <w:r w:rsidRPr="0054506B">
        <w:rPr>
          <w:rFonts w:ascii="微软雅黑" w:eastAsia="微软雅黑" w:hAnsi="微软雅黑" w:cs="微软雅黑" w:hint="eastAsia"/>
          <w:sz w:val="24"/>
        </w:rPr>
        <w:t>而产生的各项合理费用、因参与融资业务而产生的各项合理费用等根据有关法律法规、《基金合同》及相应协议的规定，列入当期基金费用。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（五）不列入基金费用的项目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不得列入基金费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（六）基金管理费、基金托管费和销售服务费的复核程序、支付方式和时间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1.复核程序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基金托管人对基金管理人计提的基金管理费、基金托管费和销售服务费等，根据本托管协议和《基金合同》的有关规定进行复核。</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2.支付方式和时间</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在首期支付基金管理费、销售服务费前，基金管理人应向基金托管人出具正式函件指定基金管理费、销售服务费的收款账户。基金管理人如需要</w:t>
      </w:r>
      <w:proofErr w:type="gramStart"/>
      <w:r w:rsidRPr="0054506B">
        <w:rPr>
          <w:rFonts w:ascii="微软雅黑" w:eastAsia="微软雅黑" w:hAnsi="微软雅黑" w:cs="微软雅黑" w:hint="eastAsia"/>
          <w:sz w:val="24"/>
        </w:rPr>
        <w:t>变更此</w:t>
      </w:r>
      <w:proofErr w:type="gramEnd"/>
      <w:r w:rsidRPr="0054506B">
        <w:rPr>
          <w:rFonts w:ascii="微软雅黑" w:eastAsia="微软雅黑" w:hAnsi="微软雅黑" w:cs="微软雅黑" w:hint="eastAsia"/>
          <w:sz w:val="24"/>
        </w:rPr>
        <w:t>账户，应提前5个工作日向基金托管人出具书面的收款账户变更通知。</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（七）违规处理方式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基金托管人发现基金管理人违反《基金法》、《基金合同》、《运作办法》及其他有关规定从基金财产中列支费用时，基金托管人可要求基金管理人予以说明解释，</w:t>
      </w:r>
      <w:r w:rsidRPr="0054506B">
        <w:rPr>
          <w:rFonts w:ascii="微软雅黑" w:eastAsia="微软雅黑" w:hAnsi="微软雅黑" w:cs="微软雅黑" w:hint="eastAsia"/>
          <w:sz w:val="24"/>
        </w:rPr>
        <w:lastRenderedPageBreak/>
        <w:t>如基金管理人无正当理由，基金托管人可拒绝支付。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（八）实施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期间的基金费用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本基金实施</w:t>
      </w:r>
      <w:proofErr w:type="gramStart"/>
      <w:r w:rsidRPr="0054506B">
        <w:rPr>
          <w:rFonts w:ascii="微软雅黑" w:eastAsia="微软雅黑" w:hAnsi="微软雅黑" w:cs="微软雅黑" w:hint="eastAsia"/>
          <w:sz w:val="24"/>
        </w:rPr>
        <w:t>侧袋机制</w:t>
      </w:r>
      <w:proofErr w:type="gramEnd"/>
      <w:r w:rsidRPr="0054506B">
        <w:rPr>
          <w:rFonts w:ascii="微软雅黑" w:eastAsia="微软雅黑" w:hAnsi="微软雅黑" w:cs="微软雅黑" w:hint="eastAsia"/>
          <w:sz w:val="24"/>
        </w:rPr>
        <w:t>的，</w:t>
      </w:r>
      <w:proofErr w:type="gramStart"/>
      <w:r w:rsidRPr="0054506B">
        <w:rPr>
          <w:rFonts w:ascii="微软雅黑" w:eastAsia="微软雅黑" w:hAnsi="微软雅黑" w:cs="微软雅黑" w:hint="eastAsia"/>
          <w:sz w:val="24"/>
        </w:rPr>
        <w:t>与侧袋账户</w:t>
      </w:r>
      <w:proofErr w:type="gramEnd"/>
      <w:r w:rsidRPr="0054506B">
        <w:rPr>
          <w:rFonts w:ascii="微软雅黑" w:eastAsia="微软雅黑" w:hAnsi="微软雅黑" w:cs="微软雅黑" w:hint="eastAsia"/>
          <w:sz w:val="24"/>
        </w:rPr>
        <w:t>有关的费用可以</w:t>
      </w:r>
      <w:proofErr w:type="gramStart"/>
      <w:r w:rsidRPr="0054506B">
        <w:rPr>
          <w:rFonts w:ascii="微软雅黑" w:eastAsia="微软雅黑" w:hAnsi="微软雅黑" w:cs="微软雅黑" w:hint="eastAsia"/>
          <w:sz w:val="24"/>
        </w:rPr>
        <w:t>从侧袋账户</w:t>
      </w:r>
      <w:proofErr w:type="gramEnd"/>
      <w:r w:rsidRPr="0054506B">
        <w:rPr>
          <w:rFonts w:ascii="微软雅黑" w:eastAsia="微软雅黑" w:hAnsi="微软雅黑" w:cs="微软雅黑" w:hint="eastAsia"/>
          <w:sz w:val="24"/>
        </w:rPr>
        <w:t>中列支，但应</w:t>
      </w:r>
      <w:proofErr w:type="gramStart"/>
      <w:r w:rsidRPr="0054506B">
        <w:rPr>
          <w:rFonts w:ascii="微软雅黑" w:eastAsia="微软雅黑" w:hAnsi="微软雅黑" w:cs="微软雅黑" w:hint="eastAsia"/>
          <w:sz w:val="24"/>
        </w:rPr>
        <w:t>待侧袋</w:t>
      </w:r>
      <w:proofErr w:type="gramEnd"/>
      <w:r w:rsidRPr="0054506B">
        <w:rPr>
          <w:rFonts w:ascii="微软雅黑" w:eastAsia="微软雅黑" w:hAnsi="微软雅黑" w:cs="微软雅黑" w:hint="eastAsia"/>
          <w:sz w:val="24"/>
        </w:rPr>
        <w:t>账户资产变现后方可列支，有关费用可酌情收取或减免，但不得收取管理费（包括固定管理费、或有管理费和超额管理费），详见招募说明书的规定。</w:t>
      </w:r>
    </w:p>
    <w:p w:rsidR="0040018B" w:rsidRPr="0054506B" w:rsidRDefault="0040018B">
      <w:pPr>
        <w:adjustRightInd w:val="0"/>
        <w:snapToGrid w:val="0"/>
        <w:ind w:firstLineChars="200" w:firstLine="48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109" w:name="_Toc124325896"/>
      <w:r w:rsidRPr="0054506B">
        <w:rPr>
          <w:rFonts w:ascii="彩虹粗仿宋" w:eastAsia="彩虹粗仿宋" w:hint="eastAsia"/>
          <w:sz w:val="30"/>
        </w:rPr>
        <w:t>十二、基金份额持有人名册的保管</w:t>
      </w:r>
      <w:bookmarkEnd w:id="109"/>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年限。如不能妥善保管，则按相关法规承担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40018B" w:rsidRPr="0054506B" w:rsidRDefault="0040018B">
      <w:pPr>
        <w:adjustRightInd w:val="0"/>
        <w:snapToGrid w:val="0"/>
        <w:spacing w:line="400" w:lineRule="exact"/>
        <w:ind w:firstLineChars="200" w:firstLine="480"/>
        <w:rPr>
          <w:rFonts w:ascii="微软雅黑" w:eastAsia="微软雅黑" w:hAnsi="微软雅黑" w:cs="微软雅黑"/>
          <w:sz w:val="24"/>
        </w:rPr>
      </w:pPr>
    </w:p>
    <w:p w:rsidR="0040018B" w:rsidRPr="0054506B" w:rsidRDefault="000D2535">
      <w:pPr>
        <w:pStyle w:val="2"/>
        <w:jc w:val="center"/>
        <w:rPr>
          <w:rFonts w:ascii="彩虹粗仿宋" w:eastAsia="彩虹粗仿宋"/>
          <w:sz w:val="30"/>
        </w:rPr>
      </w:pPr>
      <w:bookmarkStart w:id="110" w:name="_Toc124325897"/>
      <w:r w:rsidRPr="0054506B">
        <w:rPr>
          <w:rFonts w:ascii="彩虹粗仿宋" w:eastAsia="彩虹粗仿宋" w:hint="eastAsia"/>
          <w:sz w:val="30"/>
        </w:rPr>
        <w:t>十三、基金有关文件档案的保存</w:t>
      </w:r>
      <w:bookmarkEnd w:id="110"/>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（一）档案保存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w:t>
      </w:r>
      <w:r w:rsidRPr="0054506B">
        <w:rPr>
          <w:rFonts w:ascii="微软雅黑" w:eastAsia="微软雅黑" w:hAnsi="微软雅黑" w:cs="微软雅黑"/>
          <w:sz w:val="24"/>
        </w:rPr>
        <w:t>的最低年限</w:t>
      </w:r>
      <w:r w:rsidRPr="0054506B">
        <w:rPr>
          <w:rFonts w:ascii="微软雅黑" w:eastAsia="微软雅黑" w:hAnsi="微软雅黑" w:cs="微软雅黑" w:hint="eastAsia"/>
          <w:sz w:val="24"/>
        </w:rPr>
        <w:t>。</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（二）合同档案的建立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1.基金管理人签署重大合同文本后，应及时将合同文本正本送达基金托管人处。</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2.基金管理人应及时将与本基金账务处理、资金划拨等有关的合同、协议传真基金托管人。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（三）变更与协助</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proofErr w:type="gramStart"/>
      <w:r w:rsidRPr="0054506B">
        <w:rPr>
          <w:rFonts w:ascii="微软雅黑" w:eastAsia="微软雅黑" w:hAnsi="微软雅黑" w:cs="微软雅黑" w:hint="eastAsia"/>
          <w:sz w:val="24"/>
        </w:rPr>
        <w:t>若基金</w:t>
      </w:r>
      <w:proofErr w:type="gramEnd"/>
      <w:r w:rsidRPr="0054506B">
        <w:rPr>
          <w:rFonts w:ascii="微软雅黑" w:eastAsia="微软雅黑" w:hAnsi="微软雅黑" w:cs="微软雅黑" w:hint="eastAsia"/>
          <w:sz w:val="24"/>
        </w:rPr>
        <w:t>管理人/基金托管人发生变更，未变更的一方有义务协助变更后的接任人接收相应文件。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（四）基金管理人和基金托管人应按各自职责完整保存原始凭证、记账凭证、基金账册、交易记录和重要合同等，承担保密义务，保存期限不少于法律法规规定</w:t>
      </w:r>
      <w:r w:rsidRPr="0054506B">
        <w:rPr>
          <w:rFonts w:ascii="微软雅黑" w:eastAsia="微软雅黑" w:hAnsi="微软雅黑" w:cs="微软雅黑"/>
          <w:sz w:val="24"/>
        </w:rPr>
        <w:lastRenderedPageBreak/>
        <w:t>的最低年限</w:t>
      </w:r>
      <w:r w:rsidRPr="0054506B">
        <w:rPr>
          <w:rFonts w:ascii="微软雅黑" w:eastAsia="微软雅黑" w:hAnsi="微软雅黑" w:cs="微软雅黑" w:hint="eastAsia"/>
          <w:sz w:val="24"/>
        </w:rPr>
        <w:t>。</w:t>
      </w:r>
    </w:p>
    <w:p w:rsidR="0040018B" w:rsidRPr="0054506B" w:rsidRDefault="0040018B">
      <w:pPr>
        <w:adjustRightInd w:val="0"/>
        <w:snapToGrid w:val="0"/>
        <w:rPr>
          <w:rFonts w:ascii="彩虹粗仿宋" w:eastAsia="彩虹粗仿宋"/>
          <w:sz w:val="30"/>
          <w:szCs w:val="30"/>
        </w:rPr>
      </w:pPr>
    </w:p>
    <w:p w:rsidR="0040018B" w:rsidRPr="0054506B" w:rsidRDefault="000D2535">
      <w:pPr>
        <w:pStyle w:val="2"/>
        <w:jc w:val="center"/>
        <w:rPr>
          <w:rFonts w:ascii="彩虹粗仿宋" w:eastAsia="彩虹粗仿宋"/>
          <w:sz w:val="30"/>
        </w:rPr>
      </w:pPr>
      <w:bookmarkStart w:id="111" w:name="_Toc124325898"/>
      <w:bookmarkStart w:id="112" w:name="_Hlk214368794"/>
      <w:r w:rsidRPr="0054506B">
        <w:rPr>
          <w:rFonts w:ascii="彩虹粗仿宋" w:eastAsia="彩虹粗仿宋" w:hint="eastAsia"/>
          <w:sz w:val="30"/>
        </w:rPr>
        <w:t>十四、基金管理人和基金托管人的更换</w:t>
      </w:r>
      <w:bookmarkEnd w:id="111"/>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（一）基金管理人职责终止的情形及更换程序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1.基金管理人职责终止的情形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有下列情形之一的，基金管理人职责终止：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（1）被依法取消基金管理资格；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（2）被基金份额持有人大会解任；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（3）依法解散、被依法撤销或被依法宣告破产；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（4）法律法规及中国证监会规定的和《基金合同》约定的其他情形。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2.基金管理人的更换程序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更换基金管理人必须依照如下程序进行：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（1）提名：</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管理人由基金托管人或由单独或合计持有10%以上（含10%）基金份额的基金份额持有人提名；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（3）临时基金管理人：</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管理人产生之前，由中国证监会指定临时基金管理人；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（4）备案：基金份额持有人大会更换基金管理人的决议须报中国证监会备案；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（5）公告：基金管理人更换后，由基金托管人在更换基金管理人的基金份额持有人大会决议生效后2日内在规定媒介公告；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（6）交接：基金管理人职责终止的，基金管理人应妥善保管基金管理业务资料，及时向临时基金管理人或</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管理人办理基金管理业务的移交手续，临时基金管理人或</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管理人应及时接收。临时基金管理人或</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管理人应与基金托管人核对基金资产总值和基金资产净值；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（7）审计：基金管理人职责终止的，应当按照法律法规规定聘请符合《证券法》规定的会计师事务所对基金财产进行审计，并将审计结果予以公告，同时报中国证监会备案，审计费用从基金财产中列支；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（8）基金名称变更：基金管理人更换后，如果原任或</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管理人要求，应按其要求替换或删除基金名称中与原任基金管理人有关的名称字样。</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（二）基金托管人职责终止的情形及更换程序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1.基金托管人职责终止的情形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有下列情形之一的，基金托管人职责终止：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（1）被依法取消基金托管资格；</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（2）被基金份额持有人大会解任；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（3）依法解散、被依法撤销或被依法宣告破产；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（4）法律法规及中国证监会规定的和《基金合同》约定的其他情形。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2.基金托管人的更换程序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（1）提名：</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托管人由基金管理人或由单独或合计持有10%以上（含10%）基金份额的基金份额持有人提名；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（3）临时基金托管人：</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托管人产生之前，由中国证监会指定临时基金托管人；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（4）备案：基金份额持有人大会更换基金托管人的决议须报中国证监会备案；</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（5）公告：基金托管人更换后，由基金管理人在更换基金托管人的基金份额持有人大会决议生效后2日内在规定媒介公告；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（6）交接：基金托管人职责终止的，应当妥善保管基金财产和基金托管业务资料，及时办理基金财产和基金托管业务的移交手续，</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托管人或者临时基金托管人应当及时接收。临时基金托管人或</w:t>
      </w:r>
      <w:proofErr w:type="gramStart"/>
      <w:r w:rsidRPr="0054506B">
        <w:rPr>
          <w:rFonts w:ascii="微软雅黑" w:eastAsia="微软雅黑" w:hAnsi="微软雅黑" w:cs="微软雅黑" w:hint="eastAsia"/>
          <w:sz w:val="24"/>
        </w:rPr>
        <w:t>新任基金</w:t>
      </w:r>
      <w:proofErr w:type="gramEnd"/>
      <w:r w:rsidRPr="0054506B">
        <w:rPr>
          <w:rFonts w:ascii="微软雅黑" w:eastAsia="微软雅黑" w:hAnsi="微软雅黑" w:cs="微软雅黑" w:hint="eastAsia"/>
          <w:sz w:val="24"/>
        </w:rPr>
        <w:t xml:space="preserve">托管人应与基金管理人核对基金资产总值和基金资产净值； </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（7）审计：基金托管人职责终止的，应当按照法律法规规定聘请符合《证券法》规定的会计师事务所对基金财产进行审计，并将审计结果予以公告，同时报中国证监会备案，审计费用从基金财产中列支。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（三）基金管理人与基金托管人同时更换的条件和程序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1.提名：如果基金管理人和基金托管人同时更换，由单独或合计持有基金总份额10%以上（含10%）的基金份额持有人提名新的基金管理人和基金托管人；</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2.基金管理人和基金托管人的更换分别按上述程序进行；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3.公告：新任或临时基金管理人和新任或临时基金托管人应在更换基金管理人和基金托管人的基金份额持有人大会决议生效后2日内在规定媒介上联合公告。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包括固定管理费、或有管理费和超额管理费）或基金托管</w:t>
      </w:r>
      <w:r w:rsidRPr="0054506B">
        <w:rPr>
          <w:rFonts w:ascii="微软雅黑" w:eastAsia="微软雅黑" w:hAnsi="微软雅黑" w:cs="微软雅黑" w:hint="eastAsia"/>
          <w:sz w:val="24"/>
        </w:rPr>
        <w:lastRenderedPageBreak/>
        <w:t>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（五）本部</w:t>
      </w:r>
      <w:proofErr w:type="gramStart"/>
      <w:r w:rsidRPr="0054506B">
        <w:rPr>
          <w:rFonts w:ascii="微软雅黑" w:eastAsia="微软雅黑" w:hAnsi="微软雅黑" w:cs="微软雅黑" w:hint="eastAsia"/>
          <w:sz w:val="24"/>
        </w:rPr>
        <w:t>分关于</w:t>
      </w:r>
      <w:proofErr w:type="gramEnd"/>
      <w:r w:rsidRPr="0054506B">
        <w:rPr>
          <w:rFonts w:ascii="微软雅黑" w:eastAsia="微软雅黑" w:hAnsi="微软雅黑" w:cs="微软雅黑" w:hint="eastAsia"/>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rsidR="0040018B" w:rsidRPr="0054506B" w:rsidRDefault="000D2535">
      <w:pPr>
        <w:pStyle w:val="2"/>
        <w:jc w:val="center"/>
        <w:rPr>
          <w:rFonts w:ascii="彩虹粗仿宋" w:eastAsia="彩虹粗仿宋"/>
          <w:sz w:val="30"/>
        </w:rPr>
      </w:pPr>
      <w:bookmarkStart w:id="113" w:name="_Toc124325899"/>
      <w:bookmarkEnd w:id="112"/>
      <w:r w:rsidRPr="0054506B">
        <w:rPr>
          <w:rFonts w:ascii="彩虹粗仿宋" w:eastAsia="彩虹粗仿宋" w:hint="eastAsia"/>
          <w:sz w:val="30"/>
        </w:rPr>
        <w:t>十五、禁止行为</w:t>
      </w:r>
      <w:bookmarkEnd w:id="113"/>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本协议当事人禁止从事的行为，包括但不限于：</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（一）基金管理人、基金托管人将其固有财产或者他人财产混同于基金财产从事证券投资。</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（二）基金管理人不公平地对待其管理的不同基金财产，基金托管人不公平地对待其托管的不同基金财产。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（三）基金管理人、基金托管人利用基金财产为基金份额持有人以外的第三人牟取利益。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（四）基金管理人、基金托管人向基金份额持有人违规承诺收益或者承担损失。</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（五）基金管理人、基金托管人对他人泄露基金运作和管理过程中任何尚未按法律法规规定的方式公开披露的信息。</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（六）基金管理人在没有充足资金的情况下向基金托管人发出投资指令和赎回、分红资金的划拨指令，或违规向基金托管人发出指令。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（七）基金管理人、基金托管人在行政上、财务上不</w:t>
      </w:r>
      <w:proofErr w:type="gramStart"/>
      <w:r w:rsidRPr="0054506B">
        <w:rPr>
          <w:rFonts w:ascii="微软雅黑" w:eastAsia="微软雅黑" w:hAnsi="微软雅黑" w:cs="微软雅黑" w:hint="eastAsia"/>
          <w:sz w:val="24"/>
        </w:rPr>
        <w:t>独立,</w:t>
      </w:r>
      <w:proofErr w:type="gramEnd"/>
      <w:r w:rsidRPr="0054506B">
        <w:rPr>
          <w:rFonts w:ascii="微软雅黑" w:eastAsia="微软雅黑" w:hAnsi="微软雅黑" w:cs="微软雅黑" w:hint="eastAsia"/>
          <w:sz w:val="24"/>
        </w:rPr>
        <w:t xml:space="preserve"> 其高级管理人员和其他从业人员相互兼职。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（八）基金托管人私自动用或处分基金财产，根据基金管理人的合法指令、《基金合同》或托管协议的规定进行处分的除外。</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w:t>
      </w:r>
      <w:r w:rsidRPr="0054506B">
        <w:rPr>
          <w:rFonts w:ascii="微软雅黑" w:eastAsia="微软雅黑" w:hAnsi="微软雅黑" w:cs="微软雅黑"/>
          <w:sz w:val="24"/>
        </w:rPr>
        <w:t>7</w:t>
      </w:r>
      <w:r w:rsidRPr="0054506B">
        <w:rPr>
          <w:rFonts w:ascii="微软雅黑" w:eastAsia="微软雅黑" w:hAnsi="微软雅黑" w:cs="微软雅黑" w:hint="eastAsia"/>
          <w:sz w:val="24"/>
        </w:rPr>
        <w:t>.法律、行政法规和中国证监会规定禁止的其他活动。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法律法规或监管部门取消或变更上述限制，如适用于本基金，基金管理人在履行适当程序后，则本基金投资不再受相关限制或按变更后的规定执行。</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（十）法律法规和《基金合同》禁止的其他行为，以及依照法律、行政法规有关规定，由中国证监会规定禁止基金管理人、基金托管人从事的其他行为。</w:t>
      </w:r>
    </w:p>
    <w:p w:rsidR="0040018B" w:rsidRPr="0054506B" w:rsidRDefault="0040018B">
      <w:pPr>
        <w:adjustRightInd w:val="0"/>
        <w:snapToGrid w:val="0"/>
        <w:rPr>
          <w:rFonts w:ascii="彩虹粗仿宋" w:eastAsia="彩虹粗仿宋"/>
          <w:sz w:val="30"/>
          <w:szCs w:val="30"/>
        </w:rPr>
      </w:pPr>
    </w:p>
    <w:p w:rsidR="0040018B" w:rsidRPr="0054506B" w:rsidRDefault="000D2535">
      <w:pPr>
        <w:pStyle w:val="2"/>
        <w:jc w:val="center"/>
        <w:rPr>
          <w:rFonts w:ascii="彩虹粗仿宋" w:eastAsia="彩虹粗仿宋"/>
          <w:sz w:val="30"/>
        </w:rPr>
      </w:pPr>
      <w:bookmarkStart w:id="114" w:name="_Toc124325900"/>
      <w:bookmarkStart w:id="115" w:name="_Hlk193011875"/>
      <w:r w:rsidRPr="0054506B">
        <w:rPr>
          <w:rFonts w:ascii="彩虹粗仿宋" w:eastAsia="彩虹粗仿宋" w:hint="eastAsia"/>
          <w:sz w:val="30"/>
        </w:rPr>
        <w:t>十六、托管协议的变更、终止与基金财产的清算</w:t>
      </w:r>
      <w:bookmarkEnd w:id="114"/>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（一）托管协议的变更程序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本协议双方当事人经协商一致，可以对协议进行修改。修改后的新协议，其内容不得与《基金合同》的规定有任何冲突。</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（二）基金托管协议终止的情形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1.《基金合同》终止；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2.基金托管人解散、依法被撤销、破产或由其他基金托管人接管基金资产；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3.基金管理人解散、依法被撤销、破产或由其他基金管理人接管基金管理业务；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4.发生法律法规、中国证监会或《基金合同》规定的终止事项。</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（三）基金财产的清算</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1.基金财产清算小组：自出现《基金合同》终止事由之日起30个工作日内成立基金财产清算小组，基金管理人组织基金财产清算小组并在中国证监会的监督下进行基金清算。</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3.基金财产清算小组职责：基金财产清算小组负责基金财产的保管、清理、估价、变现和分配。基金财产清算小组可以依法进行必要的民事活动。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4.基金财产清算程序：</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（1）《基金合同》终止情形出现时，由基金财产清算小组统一接管基金财产；</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（2）对基金财产和债权债务进行清理和确认；</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（3）对基金财产进行估值和变现；</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（4）制作清算报告；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（5）聘请符合《证券法》规定的会计师事务所对清算报告进行外部审计，聘请律师事务所对清算报告出具法律意见书；</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（6）将清算报告报中国证监会备案并公告；</w:t>
      </w:r>
    </w:p>
    <w:p w:rsidR="0040018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（7）对基金剩余财产进行分配。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5.基金财产清算的期限为6个月，但因本基金所持证券的流动性受到限制而不能及时变现的，清算期限相应顺延。</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6.基金管理人与基金托管人协商一致或基金财产清算小组认为有对基金份额持有人更为有利的清算方法，本基金财产的清算可按该方法进行，并及时公告，不</w:t>
      </w:r>
      <w:r w:rsidRPr="0054506B">
        <w:rPr>
          <w:rFonts w:ascii="微软雅黑" w:eastAsia="微软雅黑" w:hAnsi="微软雅黑" w:cs="微软雅黑" w:hint="eastAsia"/>
          <w:sz w:val="24"/>
        </w:rPr>
        <w:lastRenderedPageBreak/>
        <w:t>需召开基金份额持有人大会。相关法律法规或监管部门另有规定的，按相关法律法规或监管部门的要求办理。</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7.清算费用</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清算费用是指基金财产清算小组在进行基金清算过程中发生的所有合理费用，清算费用由基金财产清算小组优先从基金财产中支付。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8</w:t>
      </w:r>
      <w:r w:rsidRPr="0054506B">
        <w:rPr>
          <w:rFonts w:ascii="微软雅黑" w:eastAsia="微软雅黑" w:hAnsi="微软雅黑" w:cs="微软雅黑" w:hint="eastAsia"/>
          <w:sz w:val="24"/>
        </w:rPr>
        <w:t>.基金财产清算剩余资产的分配</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并扣除相应的超额管理费（如涉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9</w:t>
      </w:r>
      <w:r w:rsidRPr="0054506B">
        <w:rPr>
          <w:rFonts w:ascii="微软雅黑" w:eastAsia="微软雅黑" w:hAnsi="微软雅黑" w:cs="微软雅黑" w:hint="eastAsia"/>
          <w:sz w:val="24"/>
        </w:rPr>
        <w:t>.基金财产清算的公告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清算过程中的有关重大事项须及时公告；基金财产清算报告</w:t>
      </w:r>
      <w:proofErr w:type="gramStart"/>
      <w:r w:rsidRPr="0054506B">
        <w:rPr>
          <w:rFonts w:ascii="微软雅黑" w:eastAsia="微软雅黑" w:hAnsi="微软雅黑" w:cs="微软雅黑" w:hint="eastAsia"/>
          <w:sz w:val="24"/>
        </w:rPr>
        <w:t>经符合</w:t>
      </w:r>
      <w:proofErr w:type="gramEnd"/>
      <w:r w:rsidRPr="0054506B">
        <w:rPr>
          <w:rFonts w:ascii="微软雅黑" w:eastAsia="微软雅黑" w:hAnsi="微软雅黑" w:cs="微软雅黑" w:hint="eastAsia"/>
          <w:sz w:val="24"/>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sz w:val="24"/>
        </w:rPr>
        <w:t>10</w:t>
      </w:r>
      <w:r w:rsidRPr="0054506B">
        <w:rPr>
          <w:rFonts w:ascii="微软雅黑" w:eastAsia="微软雅黑" w:hAnsi="微软雅黑" w:cs="微软雅黑" w:hint="eastAsia"/>
          <w:sz w:val="24"/>
        </w:rPr>
        <w:t>.基金财产清算账册及文件的保存</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基金财产清算账册及有关文件由基金托管人保存不少于法律法规规定的最低年限。</w:t>
      </w:r>
    </w:p>
    <w:p w:rsidR="0040018B" w:rsidRPr="0054506B" w:rsidRDefault="0040018B">
      <w:pPr>
        <w:adjustRightInd w:val="0"/>
        <w:snapToGrid w:val="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116" w:name="_Toc124325901"/>
      <w:bookmarkEnd w:id="115"/>
      <w:r w:rsidRPr="0054506B">
        <w:rPr>
          <w:rFonts w:ascii="彩虹粗仿宋" w:eastAsia="彩虹粗仿宋" w:hint="eastAsia"/>
          <w:sz w:val="30"/>
        </w:rPr>
        <w:t>十七、违约责任</w:t>
      </w:r>
      <w:bookmarkEnd w:id="116"/>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bookmarkStart w:id="117" w:name="_Hlk193011889"/>
      <w:r w:rsidRPr="0054506B">
        <w:rPr>
          <w:rFonts w:ascii="微软雅黑" w:eastAsia="微软雅黑" w:hAnsi="微软雅黑" w:cs="微软雅黑" w:hint="eastAsia"/>
          <w:sz w:val="24"/>
        </w:rPr>
        <w:t>（一）基金管理人、基金托管人不履行本协议或履行本协议不符合约定的，应当承担违约责任。</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1.不可抗力；</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lastRenderedPageBreak/>
        <w:t>2.基金管理人、基金托管人按照当时有效的法律法规或中国证监会的规定作为或不作为而造成的损失等；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3.在没有过错的情况下，基金管理人由于按照《基金合同》规定的投资原则行使或不行使其投资权而造成的直接损失或潜在损失等。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4</w:t>
      </w:r>
      <w:r w:rsidRPr="0054506B">
        <w:rPr>
          <w:rFonts w:ascii="微软雅黑" w:eastAsia="微软雅黑" w:hAnsi="微软雅黑" w:cs="微软雅黑"/>
          <w:sz w:val="24"/>
        </w:rPr>
        <w:t>.</w:t>
      </w:r>
      <w:r w:rsidRPr="0054506B">
        <w:rPr>
          <w:rFonts w:ascii="微软雅黑" w:eastAsia="微软雅黑" w:hAnsi="微软雅黑" w:cs="微软雅黑" w:hint="eastAsia"/>
          <w:sz w:val="24"/>
        </w:rPr>
        <w:t xml:space="preserve"> 非因基金管理人、基金托管人的故意或重大过失造成的计算机系统故障、网络故障、通讯故障、电力故障、计算机病毒攻击及其它意外事故所导致的损失等。</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（五）违约行为虽已发生，但本托管协议能够继续履行的，在最大限度地保护基金份额持有人利益的前提下，基金管理人和基金托管人应当继续履行本协议。</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（六）由于基金管理人、基金托管人不可控制的因素导致业务出现差错，基金管理人和基金托管人虽然已经采取必要、适当、合理的措施进行检查，但是未能发现错误</w:t>
      </w:r>
      <w:bookmarkStart w:id="118" w:name="_Hlk63238867"/>
      <w:r w:rsidRPr="0054506B">
        <w:rPr>
          <w:rFonts w:ascii="微软雅黑" w:eastAsia="微软雅黑" w:hAnsi="微软雅黑" w:cs="微软雅黑" w:hint="eastAsia"/>
          <w:sz w:val="24"/>
        </w:rPr>
        <w:t>或因前述原因未能避免或更正错误</w:t>
      </w:r>
      <w:bookmarkEnd w:id="118"/>
      <w:r w:rsidRPr="0054506B">
        <w:rPr>
          <w:rFonts w:ascii="微软雅黑" w:eastAsia="微软雅黑" w:hAnsi="微软雅黑" w:cs="微软雅黑" w:hint="eastAsia"/>
          <w:sz w:val="24"/>
        </w:rPr>
        <w:t>的，由此造成基金财产或投资人损失，基金管理人和基金托管人免除赔偿责任。但是基金管理人和基金托管人应积极采取必要的措施消除或减轻由此造成的影响。</w:t>
      </w:r>
    </w:p>
    <w:bookmarkEnd w:id="117"/>
    <w:p w:rsidR="0040018B" w:rsidRPr="0054506B" w:rsidRDefault="0040018B"/>
    <w:p w:rsidR="0040018B" w:rsidRPr="0054506B" w:rsidRDefault="000D2535">
      <w:pPr>
        <w:pStyle w:val="2"/>
        <w:jc w:val="center"/>
        <w:rPr>
          <w:rFonts w:ascii="彩虹粗仿宋" w:eastAsia="彩虹粗仿宋"/>
          <w:sz w:val="30"/>
        </w:rPr>
      </w:pPr>
      <w:bookmarkStart w:id="119" w:name="_Toc124325902"/>
      <w:r w:rsidRPr="0054506B">
        <w:rPr>
          <w:rFonts w:ascii="彩虹粗仿宋" w:eastAsia="彩虹粗仿宋" w:hint="eastAsia"/>
          <w:sz w:val="30"/>
        </w:rPr>
        <w:t>十八、争议解决方式</w:t>
      </w:r>
      <w:bookmarkEnd w:id="119"/>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因本协议产生或与之相关的争议，双方当事人应通过协商解决，如经友好协商未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争议处理期间，双方当事人应恪守各自的职责，继续忠实、勤勉、尽责地履行基金合同和本协议规定的义务，维护基金份额持有人的合法权益。</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 xml:space="preserve">本协议受中国法律（为本协议之目的，在此不包括中国香港、中国澳门特别行政区和中国台湾地区有关规定）管辖并从其解释。 </w:t>
      </w:r>
    </w:p>
    <w:p w:rsidR="0040018B" w:rsidRPr="0054506B" w:rsidRDefault="0040018B">
      <w:pPr>
        <w:adjustRightInd w:val="0"/>
        <w:snapToGrid w:val="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120" w:name="_Toc124325903"/>
      <w:r w:rsidRPr="0054506B">
        <w:rPr>
          <w:rFonts w:ascii="彩虹粗仿宋" w:eastAsia="彩虹粗仿宋" w:hint="eastAsia"/>
          <w:sz w:val="30"/>
        </w:rPr>
        <w:t>十九、托管协议的效力</w:t>
      </w:r>
      <w:bookmarkEnd w:id="120"/>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双方对托管协议的效力约定如下：</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（一）基金管理人在向中国证监会申请基金募集注册时提交的托管协议草案，</w:t>
      </w:r>
      <w:r w:rsidRPr="0054506B">
        <w:rPr>
          <w:rFonts w:ascii="微软雅黑" w:eastAsia="微软雅黑" w:hAnsi="微软雅黑" w:cs="微软雅黑" w:hint="eastAsia"/>
          <w:sz w:val="24"/>
        </w:rPr>
        <w:lastRenderedPageBreak/>
        <w:t>应经托管协议当事人双方盖章以及双方法定代表人或授权代表签章，协议当事人双方根据中国证监会的意见修改托管协议草案。托管协议以中国证监会</w:t>
      </w:r>
      <w:r w:rsidRPr="0054506B">
        <w:rPr>
          <w:rFonts w:ascii="微软雅黑" w:eastAsia="微软雅黑" w:hAnsi="微软雅黑" w:cs="微软雅黑"/>
          <w:sz w:val="24"/>
        </w:rPr>
        <w:t>注册</w:t>
      </w:r>
      <w:r w:rsidRPr="0054506B">
        <w:rPr>
          <w:rFonts w:ascii="微软雅黑" w:eastAsia="微软雅黑" w:hAnsi="微软雅黑" w:cs="微软雅黑" w:hint="eastAsia"/>
          <w:sz w:val="24"/>
        </w:rPr>
        <w:t>的文本为正式文本。</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（二）托管协议自《基金合同》成立之日起成立，自《基金合同》生效之日起生效。托管协议的有效期自其生效之日起至基金财产清算结果报中国证监会备案并公告之日止。</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（三）托管协议自生效之日起对托管协议当事人具有同等的法律约束力。</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（四）本协议一式三份，协议双方各持一份，上报监管机构一份，每份具有同等的法律效力。</w:t>
      </w:r>
    </w:p>
    <w:p w:rsidR="0040018B" w:rsidRPr="0054506B" w:rsidRDefault="0040018B">
      <w:pPr>
        <w:adjustRightInd w:val="0"/>
        <w:snapToGrid w:val="0"/>
        <w:rPr>
          <w:rFonts w:ascii="彩虹粗仿宋" w:eastAsia="彩虹粗仿宋" w:hAnsi="宋体" w:cs="Arial"/>
          <w:sz w:val="24"/>
        </w:rPr>
      </w:pPr>
    </w:p>
    <w:p w:rsidR="0040018B" w:rsidRPr="0054506B" w:rsidRDefault="000D2535">
      <w:pPr>
        <w:pStyle w:val="2"/>
        <w:jc w:val="center"/>
        <w:rPr>
          <w:rFonts w:ascii="彩虹粗仿宋" w:eastAsia="彩虹粗仿宋"/>
          <w:sz w:val="30"/>
        </w:rPr>
      </w:pPr>
      <w:bookmarkStart w:id="121" w:name="_Toc124325904"/>
      <w:r w:rsidRPr="0054506B">
        <w:rPr>
          <w:rFonts w:ascii="彩虹粗仿宋" w:eastAsia="彩虹粗仿宋" w:hint="eastAsia"/>
          <w:sz w:val="30"/>
        </w:rPr>
        <w:t>二十、其他事项</w:t>
      </w:r>
      <w:bookmarkEnd w:id="121"/>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如发生有权司法机关依法冻结基金份额持有人的基金份额时，基金管理人应予以配合，承担司法协助义务。</w:t>
      </w:r>
    </w:p>
    <w:p w:rsidR="0040018B" w:rsidRPr="0054506B" w:rsidRDefault="000D2535">
      <w:pPr>
        <w:adjustRightInd w:val="0"/>
        <w:snapToGrid w:val="0"/>
        <w:spacing w:line="400" w:lineRule="exact"/>
        <w:ind w:firstLineChars="200" w:firstLine="480"/>
        <w:rPr>
          <w:rFonts w:ascii="微软雅黑" w:eastAsia="微软雅黑" w:hAnsi="微软雅黑" w:cs="微软雅黑"/>
          <w:sz w:val="24"/>
        </w:rPr>
      </w:pPr>
      <w:r w:rsidRPr="0054506B">
        <w:rPr>
          <w:rFonts w:ascii="微软雅黑" w:eastAsia="微软雅黑" w:hAnsi="微软雅黑" w:cs="微软雅黑" w:hint="eastAsia"/>
          <w:sz w:val="24"/>
        </w:rPr>
        <w:t>除本协议有明确定义外，本协议的用语定义适用《基金合同》的约定。本协议未尽事宜，当事人依据《基金合同》、有关法律法规等规定协商办理。</w:t>
      </w:r>
    </w:p>
    <w:p w:rsidR="0040018B" w:rsidRPr="0054506B" w:rsidRDefault="0040018B">
      <w:pPr>
        <w:adjustRightInd w:val="0"/>
        <w:snapToGrid w:val="0"/>
        <w:spacing w:line="400" w:lineRule="exact"/>
        <w:ind w:firstLineChars="200" w:firstLine="480"/>
        <w:rPr>
          <w:rFonts w:ascii="微软雅黑" w:eastAsia="微软雅黑" w:hAnsi="微软雅黑" w:cs="微软雅黑"/>
          <w:sz w:val="24"/>
        </w:rPr>
      </w:pPr>
    </w:p>
    <w:p w:rsidR="0040018B" w:rsidRPr="0054506B" w:rsidRDefault="000D2535">
      <w:pPr>
        <w:pStyle w:val="2"/>
        <w:jc w:val="center"/>
        <w:rPr>
          <w:rFonts w:ascii="彩虹粗仿宋" w:eastAsia="彩虹粗仿宋"/>
          <w:sz w:val="30"/>
        </w:rPr>
      </w:pPr>
      <w:bookmarkStart w:id="122" w:name="_Toc124325905"/>
      <w:r w:rsidRPr="0054506B">
        <w:rPr>
          <w:rFonts w:ascii="彩虹粗仿宋" w:eastAsia="彩虹粗仿宋" w:hint="eastAsia"/>
          <w:sz w:val="30"/>
        </w:rPr>
        <w:t>二十一、托管协议的签订</w:t>
      </w:r>
      <w:bookmarkEnd w:id="122"/>
    </w:p>
    <w:p w:rsidR="0040018B" w:rsidRPr="0054506B" w:rsidRDefault="000D2535" w:rsidP="00A109CF">
      <w:pPr>
        <w:adjustRightInd w:val="0"/>
        <w:snapToGrid w:val="0"/>
        <w:spacing w:line="400" w:lineRule="exact"/>
        <w:ind w:firstLineChars="200" w:firstLine="480"/>
        <w:rPr>
          <w:rFonts w:ascii="彩虹粗仿宋" w:eastAsia="彩虹粗仿宋" w:hAnsi="宋体" w:cs="Arial"/>
          <w:sz w:val="24"/>
        </w:rPr>
      </w:pPr>
      <w:r w:rsidRPr="0054506B">
        <w:rPr>
          <w:rFonts w:ascii="微软雅黑" w:eastAsia="微软雅黑" w:hAnsi="微软雅黑" w:cs="微软雅黑" w:hint="eastAsia"/>
          <w:sz w:val="24"/>
        </w:rPr>
        <w:t>本协议双方盖章及其法定代表人或授权代表签章、签订地、签订日。</w:t>
      </w:r>
      <w:r w:rsidRPr="0054506B">
        <w:rPr>
          <w:rFonts w:ascii="彩虹粗仿宋" w:eastAsia="彩虹粗仿宋" w:hAnsi="宋体" w:cs="Arial"/>
          <w:sz w:val="24"/>
        </w:rPr>
        <w:br w:type="page"/>
      </w:r>
    </w:p>
    <w:p w:rsidR="0040018B" w:rsidRPr="0054506B" w:rsidRDefault="000D2535">
      <w:pPr>
        <w:pStyle w:val="Style6"/>
        <w:spacing w:line="360" w:lineRule="auto"/>
        <w:ind w:firstLineChars="0" w:firstLine="0"/>
        <w:rPr>
          <w:rFonts w:ascii="微软雅黑" w:eastAsia="微软雅黑" w:hAnsi="微软雅黑" w:cs="微软雅黑"/>
          <w:color w:val="auto"/>
          <w:szCs w:val="24"/>
        </w:rPr>
      </w:pPr>
      <w:r w:rsidRPr="0054506B">
        <w:rPr>
          <w:rFonts w:ascii="微软雅黑" w:eastAsia="微软雅黑" w:hAnsi="微软雅黑" w:cs="微软雅黑" w:hint="eastAsia"/>
          <w:color w:val="auto"/>
          <w:szCs w:val="24"/>
        </w:rPr>
        <w:lastRenderedPageBreak/>
        <w:t>（</w:t>
      </w:r>
      <w:r w:rsidRPr="0054506B">
        <w:rPr>
          <w:rFonts w:ascii="微软雅黑" w:eastAsia="微软雅黑" w:hAnsi="微软雅黑" w:cs="微软雅黑"/>
          <w:color w:val="auto"/>
          <w:szCs w:val="24"/>
        </w:rPr>
        <w:t>本页无正文</w:t>
      </w:r>
      <w:r w:rsidRPr="0054506B">
        <w:rPr>
          <w:rFonts w:ascii="微软雅黑" w:eastAsia="微软雅黑" w:hAnsi="微软雅黑" w:cs="微软雅黑" w:hint="eastAsia"/>
          <w:color w:val="auto"/>
          <w:szCs w:val="24"/>
        </w:rPr>
        <w:t>，为《南方科技领航混合型发起式证券投资基金托管协议》签字页</w:t>
      </w:r>
      <w:r w:rsidRPr="0054506B">
        <w:rPr>
          <w:rFonts w:ascii="微软雅黑" w:eastAsia="微软雅黑" w:hAnsi="微软雅黑" w:cs="微软雅黑"/>
          <w:color w:val="auto"/>
          <w:szCs w:val="24"/>
        </w:rPr>
        <w:t>）</w:t>
      </w:r>
    </w:p>
    <w:p w:rsidR="0040018B" w:rsidRPr="0054506B" w:rsidRDefault="0040018B">
      <w:pPr>
        <w:snapToGrid w:val="0"/>
        <w:spacing w:line="360" w:lineRule="auto"/>
        <w:rPr>
          <w:rFonts w:ascii="微软雅黑" w:eastAsia="微软雅黑" w:hAnsi="微软雅黑" w:cs="微软雅黑"/>
          <w:sz w:val="24"/>
        </w:rPr>
      </w:pPr>
    </w:p>
    <w:p w:rsidR="0040018B" w:rsidRPr="0054506B" w:rsidRDefault="0040018B">
      <w:pPr>
        <w:snapToGrid w:val="0"/>
        <w:spacing w:line="360" w:lineRule="auto"/>
        <w:rPr>
          <w:rFonts w:ascii="微软雅黑" w:eastAsia="微软雅黑" w:hAnsi="微软雅黑" w:cs="微软雅黑"/>
          <w:sz w:val="24"/>
        </w:rPr>
      </w:pPr>
    </w:p>
    <w:p w:rsidR="0040018B" w:rsidRPr="0054506B" w:rsidRDefault="000D2535">
      <w:pPr>
        <w:snapToGrid w:val="0"/>
        <w:spacing w:line="360" w:lineRule="auto"/>
        <w:rPr>
          <w:rFonts w:ascii="微软雅黑" w:eastAsia="微软雅黑" w:hAnsi="微软雅黑" w:cs="微软雅黑"/>
          <w:sz w:val="24"/>
        </w:rPr>
      </w:pPr>
      <w:r w:rsidRPr="0054506B">
        <w:rPr>
          <w:rFonts w:ascii="微软雅黑" w:eastAsia="微软雅黑" w:hAnsi="微软雅黑" w:cs="微软雅黑"/>
          <w:sz w:val="24"/>
        </w:rPr>
        <w:t>基金管理人：</w:t>
      </w:r>
      <w:r w:rsidRPr="0054506B">
        <w:rPr>
          <w:rFonts w:ascii="微软雅黑" w:eastAsia="微软雅黑" w:hAnsi="微软雅黑" w:cs="微软雅黑" w:hint="eastAsia"/>
          <w:sz w:val="24"/>
        </w:rPr>
        <w:t>南方基金管理股份有限公司</w:t>
      </w:r>
      <w:r w:rsidRPr="0054506B">
        <w:rPr>
          <w:rFonts w:ascii="微软雅黑" w:eastAsia="微软雅黑" w:hAnsi="微软雅黑" w:cs="微软雅黑"/>
          <w:sz w:val="24"/>
        </w:rPr>
        <w:t>（法人盖章）</w:t>
      </w:r>
    </w:p>
    <w:p w:rsidR="0040018B" w:rsidRPr="0054506B" w:rsidRDefault="0040018B">
      <w:pPr>
        <w:snapToGrid w:val="0"/>
        <w:spacing w:line="360" w:lineRule="auto"/>
        <w:rPr>
          <w:rFonts w:ascii="微软雅黑" w:eastAsia="微软雅黑" w:hAnsi="微软雅黑" w:cs="微软雅黑"/>
          <w:sz w:val="24"/>
        </w:rPr>
      </w:pPr>
    </w:p>
    <w:p w:rsidR="0040018B" w:rsidRPr="0054506B" w:rsidRDefault="0040018B">
      <w:pPr>
        <w:snapToGrid w:val="0"/>
        <w:spacing w:line="360" w:lineRule="auto"/>
        <w:rPr>
          <w:rFonts w:ascii="微软雅黑" w:eastAsia="微软雅黑" w:hAnsi="微软雅黑" w:cs="微软雅黑"/>
          <w:sz w:val="24"/>
        </w:rPr>
      </w:pPr>
    </w:p>
    <w:p w:rsidR="0040018B" w:rsidRPr="0054506B" w:rsidRDefault="0040018B">
      <w:pPr>
        <w:snapToGrid w:val="0"/>
        <w:spacing w:line="360" w:lineRule="auto"/>
        <w:rPr>
          <w:rFonts w:ascii="微软雅黑" w:eastAsia="微软雅黑" w:hAnsi="微软雅黑" w:cs="微软雅黑"/>
          <w:sz w:val="24"/>
        </w:rPr>
      </w:pPr>
    </w:p>
    <w:p w:rsidR="0040018B" w:rsidRPr="0054506B" w:rsidRDefault="000D2535">
      <w:pPr>
        <w:pStyle w:val="Style6"/>
        <w:spacing w:line="360" w:lineRule="auto"/>
        <w:ind w:firstLineChars="0" w:firstLine="0"/>
        <w:rPr>
          <w:rFonts w:ascii="微软雅黑" w:eastAsia="微软雅黑" w:hAnsi="微软雅黑" w:cs="微软雅黑"/>
          <w:color w:val="auto"/>
          <w:szCs w:val="24"/>
        </w:rPr>
      </w:pPr>
      <w:r w:rsidRPr="0054506B">
        <w:rPr>
          <w:rFonts w:ascii="微软雅黑" w:eastAsia="微软雅黑" w:hAnsi="微软雅黑" w:cs="微软雅黑"/>
          <w:color w:val="auto"/>
          <w:szCs w:val="24"/>
        </w:rPr>
        <w:t>法定代表人或授权代表（签字</w:t>
      </w:r>
      <w:r w:rsidRPr="0054506B">
        <w:rPr>
          <w:rFonts w:ascii="微软雅黑" w:eastAsia="微软雅黑" w:hAnsi="微软雅黑" w:cs="微软雅黑" w:hint="eastAsia"/>
          <w:color w:val="auto"/>
          <w:szCs w:val="24"/>
        </w:rPr>
        <w:t>或签章</w:t>
      </w:r>
      <w:r w:rsidRPr="0054506B">
        <w:rPr>
          <w:rFonts w:ascii="微软雅黑" w:eastAsia="微软雅黑" w:hAnsi="微软雅黑" w:cs="微软雅黑"/>
          <w:color w:val="auto"/>
          <w:szCs w:val="24"/>
        </w:rPr>
        <w:t xml:space="preserve">）： </w:t>
      </w:r>
    </w:p>
    <w:p w:rsidR="0040018B" w:rsidRPr="0054506B" w:rsidRDefault="0040018B">
      <w:pPr>
        <w:snapToGrid w:val="0"/>
        <w:spacing w:line="360" w:lineRule="auto"/>
        <w:rPr>
          <w:rFonts w:ascii="微软雅黑" w:eastAsia="微软雅黑" w:hAnsi="微软雅黑" w:cs="微软雅黑"/>
          <w:sz w:val="24"/>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0D2535">
      <w:pPr>
        <w:pStyle w:val="Style6"/>
        <w:spacing w:line="360" w:lineRule="auto"/>
        <w:ind w:firstLineChars="0" w:firstLine="0"/>
        <w:rPr>
          <w:rFonts w:ascii="微软雅黑" w:eastAsia="微软雅黑" w:hAnsi="微软雅黑" w:cs="微软雅黑"/>
          <w:color w:val="auto"/>
          <w:szCs w:val="24"/>
        </w:rPr>
      </w:pPr>
      <w:r w:rsidRPr="0054506B">
        <w:rPr>
          <w:rFonts w:ascii="微软雅黑" w:eastAsia="微软雅黑" w:hAnsi="微软雅黑" w:cs="微软雅黑"/>
          <w:color w:val="auto"/>
          <w:szCs w:val="24"/>
        </w:rPr>
        <w:t>基金托管人：</w:t>
      </w:r>
      <w:r w:rsidRPr="0054506B">
        <w:rPr>
          <w:rFonts w:ascii="微软雅黑" w:eastAsia="微软雅黑" w:hAnsi="微软雅黑" w:cs="微软雅黑" w:hint="eastAsia"/>
          <w:color w:val="auto"/>
          <w:szCs w:val="24"/>
        </w:rPr>
        <w:t>中国建设银行股份有限公司</w:t>
      </w:r>
      <w:r w:rsidRPr="0054506B">
        <w:rPr>
          <w:rFonts w:ascii="微软雅黑" w:eastAsia="微软雅黑" w:hAnsi="微软雅黑" w:cs="微软雅黑"/>
          <w:color w:val="auto"/>
          <w:szCs w:val="24"/>
        </w:rPr>
        <w:t>（法人盖章）</w:t>
      </w: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0D2535">
      <w:pPr>
        <w:pStyle w:val="Style6"/>
        <w:spacing w:line="360" w:lineRule="auto"/>
        <w:ind w:firstLineChars="0" w:firstLine="0"/>
        <w:rPr>
          <w:rFonts w:ascii="微软雅黑" w:eastAsia="微软雅黑" w:hAnsi="微软雅黑" w:cs="微软雅黑"/>
          <w:color w:val="auto"/>
          <w:szCs w:val="24"/>
        </w:rPr>
      </w:pPr>
      <w:r w:rsidRPr="0054506B">
        <w:rPr>
          <w:rFonts w:ascii="微软雅黑" w:eastAsia="微软雅黑" w:hAnsi="微软雅黑" w:cs="微软雅黑"/>
          <w:color w:val="auto"/>
          <w:szCs w:val="24"/>
        </w:rPr>
        <w:t>法定代表人或授权代表（签字</w:t>
      </w:r>
      <w:r w:rsidRPr="0054506B">
        <w:rPr>
          <w:rFonts w:ascii="微软雅黑" w:eastAsia="微软雅黑" w:hAnsi="微软雅黑" w:cs="微软雅黑" w:hint="eastAsia"/>
          <w:color w:val="auto"/>
          <w:szCs w:val="24"/>
        </w:rPr>
        <w:t>或签章</w:t>
      </w:r>
      <w:r w:rsidRPr="0054506B">
        <w:rPr>
          <w:rFonts w:ascii="微软雅黑" w:eastAsia="微软雅黑" w:hAnsi="微软雅黑" w:cs="微软雅黑"/>
          <w:color w:val="auto"/>
          <w:szCs w:val="24"/>
        </w:rPr>
        <w:t>）：</w:t>
      </w: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40018B">
      <w:pPr>
        <w:snapToGrid w:val="0"/>
        <w:spacing w:line="360" w:lineRule="auto"/>
        <w:rPr>
          <w:rFonts w:ascii="宋体" w:hAnsi="宋体"/>
        </w:rPr>
      </w:pPr>
    </w:p>
    <w:p w:rsidR="0040018B" w:rsidRPr="0054506B" w:rsidRDefault="000D2535">
      <w:pPr>
        <w:pStyle w:val="Style6"/>
        <w:spacing w:line="360" w:lineRule="auto"/>
        <w:ind w:firstLineChars="0" w:firstLine="0"/>
        <w:rPr>
          <w:rFonts w:ascii="微软雅黑" w:eastAsia="微软雅黑" w:hAnsi="微软雅黑" w:cs="微软雅黑"/>
          <w:color w:val="auto"/>
          <w:szCs w:val="24"/>
        </w:rPr>
      </w:pPr>
      <w:r w:rsidRPr="0054506B">
        <w:rPr>
          <w:rFonts w:ascii="微软雅黑" w:eastAsia="微软雅黑" w:hAnsi="微软雅黑" w:cs="微软雅黑"/>
          <w:color w:val="auto"/>
          <w:szCs w:val="24"/>
        </w:rPr>
        <w:t>签订地：</w:t>
      </w:r>
      <w:r w:rsidRPr="0054506B">
        <w:rPr>
          <w:rFonts w:ascii="微软雅黑" w:eastAsia="微软雅黑" w:hAnsi="微软雅黑" w:cs="微软雅黑" w:hint="eastAsia"/>
          <w:color w:val="auto"/>
          <w:szCs w:val="24"/>
        </w:rPr>
        <w:t>中国</w:t>
      </w:r>
      <w:r w:rsidRPr="0054506B">
        <w:rPr>
          <w:rFonts w:ascii="微软雅黑" w:eastAsia="微软雅黑" w:hAnsi="微软雅黑" w:cs="微软雅黑"/>
          <w:color w:val="auto"/>
          <w:szCs w:val="24"/>
        </w:rPr>
        <w:t>北京</w:t>
      </w:r>
    </w:p>
    <w:p w:rsidR="0040018B" w:rsidRPr="0054506B" w:rsidRDefault="000D2535">
      <w:pPr>
        <w:pStyle w:val="Style6"/>
        <w:spacing w:line="360" w:lineRule="auto"/>
        <w:ind w:firstLineChars="0" w:firstLine="0"/>
        <w:rPr>
          <w:rFonts w:ascii="微软雅黑" w:eastAsia="微软雅黑" w:hAnsi="微软雅黑" w:cs="微软雅黑"/>
          <w:color w:val="auto"/>
          <w:szCs w:val="24"/>
        </w:rPr>
      </w:pPr>
      <w:r w:rsidRPr="0054506B">
        <w:rPr>
          <w:rFonts w:ascii="微软雅黑" w:eastAsia="微软雅黑" w:hAnsi="微软雅黑" w:cs="微软雅黑"/>
          <w:color w:val="auto"/>
          <w:szCs w:val="24"/>
        </w:rPr>
        <w:t>签订日：</w:t>
      </w:r>
      <w:r w:rsidRPr="0054506B">
        <w:rPr>
          <w:rFonts w:ascii="微软雅黑" w:eastAsia="微软雅黑" w:hAnsi="微软雅黑" w:cs="微软雅黑" w:hint="eastAsia"/>
          <w:color w:val="auto"/>
          <w:szCs w:val="24"/>
        </w:rPr>
        <w:t xml:space="preserve">　　　　</w:t>
      </w:r>
      <w:r w:rsidRPr="0054506B">
        <w:rPr>
          <w:rFonts w:ascii="微软雅黑" w:eastAsia="微软雅黑" w:hAnsi="微软雅黑" w:cs="微软雅黑"/>
          <w:color w:val="auto"/>
          <w:szCs w:val="24"/>
        </w:rPr>
        <w:t>年   月   日</w:t>
      </w:r>
      <w:bookmarkStart w:id="123" w:name="_Hlt89590562"/>
      <w:bookmarkEnd w:id="123"/>
    </w:p>
    <w:p w:rsidR="0040018B" w:rsidRPr="0054506B" w:rsidRDefault="0040018B">
      <w:pPr>
        <w:adjustRightInd w:val="0"/>
        <w:snapToGrid w:val="0"/>
        <w:ind w:firstLineChars="200" w:firstLine="480"/>
        <w:rPr>
          <w:rFonts w:ascii="彩虹粗仿宋" w:eastAsia="彩虹粗仿宋" w:hAnsi="宋体" w:cs="Arial"/>
          <w:sz w:val="24"/>
        </w:rPr>
      </w:pPr>
    </w:p>
    <w:sectPr w:rsidR="0040018B" w:rsidRPr="0054506B">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F7" w:rsidRDefault="00DF0BF7">
      <w:r>
        <w:separator/>
      </w:r>
    </w:p>
  </w:endnote>
  <w:endnote w:type="continuationSeparator" w:id="0">
    <w:p w:rsidR="00DF0BF7" w:rsidRDefault="00DF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2" w:usb3="00000000" w:csb0="00040001" w:csb1="00000000"/>
  </w:font>
  <w:font w:name="Arial Unicode MS">
    <w:panose1 w:val="020B0604020202020204"/>
    <w:charset w:val="86"/>
    <w:family w:val="swiss"/>
    <w:pitch w:val="variable"/>
    <w:sig w:usb0="00000000" w:usb1="E9DFFFFF" w:usb2="0000003F" w:usb3="00000000" w:csb0="001F00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彩虹粗仿宋">
    <w:altName w:val="Microsoft YaHei UI"/>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F2" w:rsidRDefault="003916F2">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16F2" w:rsidRDefault="003916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F2" w:rsidRDefault="003916F2">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B20A6">
      <w:rPr>
        <w:rStyle w:val="af"/>
        <w:noProof/>
      </w:rPr>
      <w:t>1</w:t>
    </w:r>
    <w:r>
      <w:rPr>
        <w:rStyle w:val="af"/>
      </w:rPr>
      <w:fldChar w:fldCharType="end"/>
    </w:r>
  </w:p>
  <w:p w:rsidR="003916F2" w:rsidRDefault="003916F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F2" w:rsidRDefault="003916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F7" w:rsidRDefault="00DF0BF7">
      <w:r>
        <w:separator/>
      </w:r>
    </w:p>
  </w:footnote>
  <w:footnote w:type="continuationSeparator" w:id="0">
    <w:p w:rsidR="00DF0BF7" w:rsidRDefault="00DF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F2" w:rsidRDefault="003916F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942"/>
    <w:rsid w:val="00001AB6"/>
    <w:rsid w:val="00004CC0"/>
    <w:rsid w:val="000055C8"/>
    <w:rsid w:val="000106EF"/>
    <w:rsid w:val="000107CB"/>
    <w:rsid w:val="00010FA9"/>
    <w:rsid w:val="00011418"/>
    <w:rsid w:val="00011A4D"/>
    <w:rsid w:val="00014D1F"/>
    <w:rsid w:val="0001676E"/>
    <w:rsid w:val="00017DD3"/>
    <w:rsid w:val="00020CF3"/>
    <w:rsid w:val="00022271"/>
    <w:rsid w:val="00024C5D"/>
    <w:rsid w:val="00027719"/>
    <w:rsid w:val="00031081"/>
    <w:rsid w:val="0003192F"/>
    <w:rsid w:val="000319D8"/>
    <w:rsid w:val="000328D4"/>
    <w:rsid w:val="00034727"/>
    <w:rsid w:val="00034761"/>
    <w:rsid w:val="00035C77"/>
    <w:rsid w:val="000372E3"/>
    <w:rsid w:val="000376B5"/>
    <w:rsid w:val="000403DC"/>
    <w:rsid w:val="00042430"/>
    <w:rsid w:val="00042A67"/>
    <w:rsid w:val="00043FE5"/>
    <w:rsid w:val="00044AB6"/>
    <w:rsid w:val="00045893"/>
    <w:rsid w:val="00047C68"/>
    <w:rsid w:val="00047FC0"/>
    <w:rsid w:val="00050EE2"/>
    <w:rsid w:val="00051FCD"/>
    <w:rsid w:val="0005278E"/>
    <w:rsid w:val="000565AC"/>
    <w:rsid w:val="00056B48"/>
    <w:rsid w:val="00057303"/>
    <w:rsid w:val="00057390"/>
    <w:rsid w:val="00062A08"/>
    <w:rsid w:val="000634A2"/>
    <w:rsid w:val="00063F20"/>
    <w:rsid w:val="000666BC"/>
    <w:rsid w:val="00066B31"/>
    <w:rsid w:val="000672EA"/>
    <w:rsid w:val="00070457"/>
    <w:rsid w:val="00071E45"/>
    <w:rsid w:val="0007382B"/>
    <w:rsid w:val="000802A2"/>
    <w:rsid w:val="00080A26"/>
    <w:rsid w:val="000822E6"/>
    <w:rsid w:val="00083D0D"/>
    <w:rsid w:val="0008405E"/>
    <w:rsid w:val="00085461"/>
    <w:rsid w:val="0008595C"/>
    <w:rsid w:val="00087083"/>
    <w:rsid w:val="00087A51"/>
    <w:rsid w:val="0009224F"/>
    <w:rsid w:val="00094B29"/>
    <w:rsid w:val="00095317"/>
    <w:rsid w:val="000966D3"/>
    <w:rsid w:val="000A0416"/>
    <w:rsid w:val="000A07D9"/>
    <w:rsid w:val="000A176E"/>
    <w:rsid w:val="000A1C0D"/>
    <w:rsid w:val="000A1E60"/>
    <w:rsid w:val="000A55A6"/>
    <w:rsid w:val="000A6B35"/>
    <w:rsid w:val="000A6E60"/>
    <w:rsid w:val="000A7B37"/>
    <w:rsid w:val="000B0D86"/>
    <w:rsid w:val="000B16BA"/>
    <w:rsid w:val="000B45BA"/>
    <w:rsid w:val="000B507D"/>
    <w:rsid w:val="000B5144"/>
    <w:rsid w:val="000B5E9D"/>
    <w:rsid w:val="000C100E"/>
    <w:rsid w:val="000C13DA"/>
    <w:rsid w:val="000C4736"/>
    <w:rsid w:val="000C4D78"/>
    <w:rsid w:val="000C54B7"/>
    <w:rsid w:val="000C57D4"/>
    <w:rsid w:val="000C66D3"/>
    <w:rsid w:val="000C712C"/>
    <w:rsid w:val="000D0580"/>
    <w:rsid w:val="000D07F8"/>
    <w:rsid w:val="000D136F"/>
    <w:rsid w:val="000D222A"/>
    <w:rsid w:val="000D2535"/>
    <w:rsid w:val="000D29BD"/>
    <w:rsid w:val="000D4172"/>
    <w:rsid w:val="000D48F2"/>
    <w:rsid w:val="000D4C04"/>
    <w:rsid w:val="000D6F04"/>
    <w:rsid w:val="000D71A8"/>
    <w:rsid w:val="000D7743"/>
    <w:rsid w:val="000E2A46"/>
    <w:rsid w:val="000E31BF"/>
    <w:rsid w:val="000E4092"/>
    <w:rsid w:val="000E5FBC"/>
    <w:rsid w:val="000E6BCF"/>
    <w:rsid w:val="000E73FF"/>
    <w:rsid w:val="000E7B60"/>
    <w:rsid w:val="000F0393"/>
    <w:rsid w:val="000F12EA"/>
    <w:rsid w:val="000F2531"/>
    <w:rsid w:val="000F3A96"/>
    <w:rsid w:val="000F6A7E"/>
    <w:rsid w:val="001008F8"/>
    <w:rsid w:val="00100B41"/>
    <w:rsid w:val="00101BCD"/>
    <w:rsid w:val="0010204F"/>
    <w:rsid w:val="00102E8F"/>
    <w:rsid w:val="0010372E"/>
    <w:rsid w:val="00103757"/>
    <w:rsid w:val="0010524A"/>
    <w:rsid w:val="00106017"/>
    <w:rsid w:val="001071FD"/>
    <w:rsid w:val="001074B4"/>
    <w:rsid w:val="00110DFD"/>
    <w:rsid w:val="00111B05"/>
    <w:rsid w:val="001148BB"/>
    <w:rsid w:val="001148C3"/>
    <w:rsid w:val="00114D32"/>
    <w:rsid w:val="00120D7F"/>
    <w:rsid w:val="00121A5E"/>
    <w:rsid w:val="00122B1E"/>
    <w:rsid w:val="00122FCA"/>
    <w:rsid w:val="001234D1"/>
    <w:rsid w:val="001253BC"/>
    <w:rsid w:val="001305B0"/>
    <w:rsid w:val="00130A39"/>
    <w:rsid w:val="0013367F"/>
    <w:rsid w:val="00134802"/>
    <w:rsid w:val="0013507D"/>
    <w:rsid w:val="00136CC9"/>
    <w:rsid w:val="00137238"/>
    <w:rsid w:val="00140669"/>
    <w:rsid w:val="001452AE"/>
    <w:rsid w:val="001463D2"/>
    <w:rsid w:val="0014766B"/>
    <w:rsid w:val="0015295F"/>
    <w:rsid w:val="00155B1F"/>
    <w:rsid w:val="00155C73"/>
    <w:rsid w:val="00156EA6"/>
    <w:rsid w:val="001571B3"/>
    <w:rsid w:val="00161ECC"/>
    <w:rsid w:val="001663BE"/>
    <w:rsid w:val="001669F6"/>
    <w:rsid w:val="00167228"/>
    <w:rsid w:val="0016732F"/>
    <w:rsid w:val="0016753E"/>
    <w:rsid w:val="0017001D"/>
    <w:rsid w:val="0017113F"/>
    <w:rsid w:val="00172AB8"/>
    <w:rsid w:val="00172BD0"/>
    <w:rsid w:val="00172D7F"/>
    <w:rsid w:val="0017368F"/>
    <w:rsid w:val="00175369"/>
    <w:rsid w:val="00176DB0"/>
    <w:rsid w:val="001778DB"/>
    <w:rsid w:val="0018074E"/>
    <w:rsid w:val="001836BD"/>
    <w:rsid w:val="00186C0D"/>
    <w:rsid w:val="00187C58"/>
    <w:rsid w:val="0019043B"/>
    <w:rsid w:val="00192138"/>
    <w:rsid w:val="001921DE"/>
    <w:rsid w:val="00192683"/>
    <w:rsid w:val="00192772"/>
    <w:rsid w:val="001930B0"/>
    <w:rsid w:val="00195EE5"/>
    <w:rsid w:val="001A02F1"/>
    <w:rsid w:val="001A07C9"/>
    <w:rsid w:val="001A30E6"/>
    <w:rsid w:val="001A315C"/>
    <w:rsid w:val="001A4F20"/>
    <w:rsid w:val="001A559B"/>
    <w:rsid w:val="001A57B7"/>
    <w:rsid w:val="001A5813"/>
    <w:rsid w:val="001A5EB3"/>
    <w:rsid w:val="001A65F2"/>
    <w:rsid w:val="001B0021"/>
    <w:rsid w:val="001B07DD"/>
    <w:rsid w:val="001B122E"/>
    <w:rsid w:val="001B3419"/>
    <w:rsid w:val="001B3B5D"/>
    <w:rsid w:val="001B553D"/>
    <w:rsid w:val="001B5F17"/>
    <w:rsid w:val="001B6302"/>
    <w:rsid w:val="001B7002"/>
    <w:rsid w:val="001B72D8"/>
    <w:rsid w:val="001C0152"/>
    <w:rsid w:val="001C18CD"/>
    <w:rsid w:val="001C230D"/>
    <w:rsid w:val="001C2883"/>
    <w:rsid w:val="001C7311"/>
    <w:rsid w:val="001C73FE"/>
    <w:rsid w:val="001D0553"/>
    <w:rsid w:val="001D4A1B"/>
    <w:rsid w:val="001E0091"/>
    <w:rsid w:val="001E18D3"/>
    <w:rsid w:val="001E27CC"/>
    <w:rsid w:val="001E2CF8"/>
    <w:rsid w:val="001E5925"/>
    <w:rsid w:val="001E611C"/>
    <w:rsid w:val="001E617B"/>
    <w:rsid w:val="001E6454"/>
    <w:rsid w:val="001E677F"/>
    <w:rsid w:val="001E7642"/>
    <w:rsid w:val="001E7B66"/>
    <w:rsid w:val="001F048D"/>
    <w:rsid w:val="001F0BF8"/>
    <w:rsid w:val="001F185A"/>
    <w:rsid w:val="001F259C"/>
    <w:rsid w:val="001F2710"/>
    <w:rsid w:val="001F35DE"/>
    <w:rsid w:val="001F5164"/>
    <w:rsid w:val="001F5DDD"/>
    <w:rsid w:val="001F6178"/>
    <w:rsid w:val="001F61FC"/>
    <w:rsid w:val="0020043C"/>
    <w:rsid w:val="002006FC"/>
    <w:rsid w:val="002023DD"/>
    <w:rsid w:val="00202706"/>
    <w:rsid w:val="00204008"/>
    <w:rsid w:val="0020424C"/>
    <w:rsid w:val="00205234"/>
    <w:rsid w:val="002146B0"/>
    <w:rsid w:val="00214DBB"/>
    <w:rsid w:val="0021568E"/>
    <w:rsid w:val="00215762"/>
    <w:rsid w:val="00215803"/>
    <w:rsid w:val="00216A55"/>
    <w:rsid w:val="00217028"/>
    <w:rsid w:val="002171FA"/>
    <w:rsid w:val="002208A7"/>
    <w:rsid w:val="00223860"/>
    <w:rsid w:val="00224E70"/>
    <w:rsid w:val="00225205"/>
    <w:rsid w:val="002257DA"/>
    <w:rsid w:val="002319F2"/>
    <w:rsid w:val="00231DD3"/>
    <w:rsid w:val="00232D20"/>
    <w:rsid w:val="002334AD"/>
    <w:rsid w:val="00234997"/>
    <w:rsid w:val="002358F5"/>
    <w:rsid w:val="00237B3A"/>
    <w:rsid w:val="00237DF2"/>
    <w:rsid w:val="00241347"/>
    <w:rsid w:val="002419B4"/>
    <w:rsid w:val="00241F0D"/>
    <w:rsid w:val="0024245C"/>
    <w:rsid w:val="002431B4"/>
    <w:rsid w:val="00244AF9"/>
    <w:rsid w:val="00244CC3"/>
    <w:rsid w:val="002455BD"/>
    <w:rsid w:val="002463C8"/>
    <w:rsid w:val="00246CBB"/>
    <w:rsid w:val="0025107C"/>
    <w:rsid w:val="00254004"/>
    <w:rsid w:val="00262039"/>
    <w:rsid w:val="002627E9"/>
    <w:rsid w:val="00266523"/>
    <w:rsid w:val="0026654C"/>
    <w:rsid w:val="00266A76"/>
    <w:rsid w:val="002704DF"/>
    <w:rsid w:val="002713A0"/>
    <w:rsid w:val="002715B7"/>
    <w:rsid w:val="00272E80"/>
    <w:rsid w:val="00273275"/>
    <w:rsid w:val="002746BB"/>
    <w:rsid w:val="002758C8"/>
    <w:rsid w:val="00277589"/>
    <w:rsid w:val="00277EA3"/>
    <w:rsid w:val="002805C5"/>
    <w:rsid w:val="002813CE"/>
    <w:rsid w:val="00282216"/>
    <w:rsid w:val="0028442A"/>
    <w:rsid w:val="002845A8"/>
    <w:rsid w:val="00284A77"/>
    <w:rsid w:val="00285D24"/>
    <w:rsid w:val="00285E1A"/>
    <w:rsid w:val="0028655B"/>
    <w:rsid w:val="00287B07"/>
    <w:rsid w:val="00290584"/>
    <w:rsid w:val="002906CA"/>
    <w:rsid w:val="00291203"/>
    <w:rsid w:val="00291AEB"/>
    <w:rsid w:val="00291CCE"/>
    <w:rsid w:val="00292027"/>
    <w:rsid w:val="00292BEB"/>
    <w:rsid w:val="002947F8"/>
    <w:rsid w:val="00295A98"/>
    <w:rsid w:val="002972A1"/>
    <w:rsid w:val="002A0C78"/>
    <w:rsid w:val="002A1041"/>
    <w:rsid w:val="002A2760"/>
    <w:rsid w:val="002A2970"/>
    <w:rsid w:val="002A3B38"/>
    <w:rsid w:val="002A4504"/>
    <w:rsid w:val="002A710F"/>
    <w:rsid w:val="002A7F1E"/>
    <w:rsid w:val="002B0CA0"/>
    <w:rsid w:val="002B0CC0"/>
    <w:rsid w:val="002B2560"/>
    <w:rsid w:val="002B47FE"/>
    <w:rsid w:val="002B5719"/>
    <w:rsid w:val="002B63BE"/>
    <w:rsid w:val="002B6898"/>
    <w:rsid w:val="002B788B"/>
    <w:rsid w:val="002C1551"/>
    <w:rsid w:val="002C1717"/>
    <w:rsid w:val="002C33C4"/>
    <w:rsid w:val="002C3645"/>
    <w:rsid w:val="002C4F71"/>
    <w:rsid w:val="002C555A"/>
    <w:rsid w:val="002C686C"/>
    <w:rsid w:val="002C79A7"/>
    <w:rsid w:val="002C7B85"/>
    <w:rsid w:val="002D18C8"/>
    <w:rsid w:val="002D2441"/>
    <w:rsid w:val="002D50C3"/>
    <w:rsid w:val="002D733E"/>
    <w:rsid w:val="002D74E0"/>
    <w:rsid w:val="002D7F50"/>
    <w:rsid w:val="002E4B93"/>
    <w:rsid w:val="002F309D"/>
    <w:rsid w:val="002F4033"/>
    <w:rsid w:val="002F40EB"/>
    <w:rsid w:val="002F4E6C"/>
    <w:rsid w:val="002F53F1"/>
    <w:rsid w:val="002F6019"/>
    <w:rsid w:val="002F6C97"/>
    <w:rsid w:val="003010F3"/>
    <w:rsid w:val="003012B2"/>
    <w:rsid w:val="00303E57"/>
    <w:rsid w:val="00303F78"/>
    <w:rsid w:val="0030505B"/>
    <w:rsid w:val="003063AC"/>
    <w:rsid w:val="003072DC"/>
    <w:rsid w:val="00307BF9"/>
    <w:rsid w:val="00313E52"/>
    <w:rsid w:val="00314127"/>
    <w:rsid w:val="003151FA"/>
    <w:rsid w:val="003154FF"/>
    <w:rsid w:val="00315F8B"/>
    <w:rsid w:val="00316ADC"/>
    <w:rsid w:val="00317638"/>
    <w:rsid w:val="00320C6D"/>
    <w:rsid w:val="00321B78"/>
    <w:rsid w:val="00323959"/>
    <w:rsid w:val="00324712"/>
    <w:rsid w:val="00326469"/>
    <w:rsid w:val="00326822"/>
    <w:rsid w:val="0033031D"/>
    <w:rsid w:val="00330D7F"/>
    <w:rsid w:val="003324D9"/>
    <w:rsid w:val="00332BF0"/>
    <w:rsid w:val="00332D12"/>
    <w:rsid w:val="0033465E"/>
    <w:rsid w:val="00334F1D"/>
    <w:rsid w:val="003355E2"/>
    <w:rsid w:val="003368AF"/>
    <w:rsid w:val="00337232"/>
    <w:rsid w:val="003375E6"/>
    <w:rsid w:val="003413DE"/>
    <w:rsid w:val="0034349B"/>
    <w:rsid w:val="003461DD"/>
    <w:rsid w:val="003478DD"/>
    <w:rsid w:val="003502D5"/>
    <w:rsid w:val="00350D49"/>
    <w:rsid w:val="00351201"/>
    <w:rsid w:val="00351A9F"/>
    <w:rsid w:val="00351CF8"/>
    <w:rsid w:val="00352DED"/>
    <w:rsid w:val="003530F1"/>
    <w:rsid w:val="003532E6"/>
    <w:rsid w:val="0035391F"/>
    <w:rsid w:val="00354A2B"/>
    <w:rsid w:val="00355310"/>
    <w:rsid w:val="0036215B"/>
    <w:rsid w:val="003622F2"/>
    <w:rsid w:val="00362827"/>
    <w:rsid w:val="0036425A"/>
    <w:rsid w:val="00364452"/>
    <w:rsid w:val="003654A9"/>
    <w:rsid w:val="00365B75"/>
    <w:rsid w:val="00366795"/>
    <w:rsid w:val="003704F4"/>
    <w:rsid w:val="0037337E"/>
    <w:rsid w:val="00373975"/>
    <w:rsid w:val="00373A4F"/>
    <w:rsid w:val="00373CBE"/>
    <w:rsid w:val="00373E3D"/>
    <w:rsid w:val="003765C4"/>
    <w:rsid w:val="003821E4"/>
    <w:rsid w:val="003832F5"/>
    <w:rsid w:val="00385AA9"/>
    <w:rsid w:val="00386C4A"/>
    <w:rsid w:val="00390E43"/>
    <w:rsid w:val="00390ECE"/>
    <w:rsid w:val="003912D4"/>
    <w:rsid w:val="003916F2"/>
    <w:rsid w:val="00394D24"/>
    <w:rsid w:val="003950B3"/>
    <w:rsid w:val="003959AA"/>
    <w:rsid w:val="00396238"/>
    <w:rsid w:val="003A0F20"/>
    <w:rsid w:val="003A1E4F"/>
    <w:rsid w:val="003A2224"/>
    <w:rsid w:val="003A2DE3"/>
    <w:rsid w:val="003A42D0"/>
    <w:rsid w:val="003A4CEE"/>
    <w:rsid w:val="003A529D"/>
    <w:rsid w:val="003A66F8"/>
    <w:rsid w:val="003B1A11"/>
    <w:rsid w:val="003B3397"/>
    <w:rsid w:val="003B457D"/>
    <w:rsid w:val="003B5947"/>
    <w:rsid w:val="003B6259"/>
    <w:rsid w:val="003B62DA"/>
    <w:rsid w:val="003C0916"/>
    <w:rsid w:val="003C14FD"/>
    <w:rsid w:val="003C20A8"/>
    <w:rsid w:val="003C343B"/>
    <w:rsid w:val="003C5D4F"/>
    <w:rsid w:val="003C780E"/>
    <w:rsid w:val="003C7CE3"/>
    <w:rsid w:val="003D3644"/>
    <w:rsid w:val="003D4F85"/>
    <w:rsid w:val="003D5FF9"/>
    <w:rsid w:val="003D6C19"/>
    <w:rsid w:val="003D72D8"/>
    <w:rsid w:val="003E1F74"/>
    <w:rsid w:val="003E3DA0"/>
    <w:rsid w:val="003E40A1"/>
    <w:rsid w:val="003E4CBE"/>
    <w:rsid w:val="003E4DCE"/>
    <w:rsid w:val="003E5CC4"/>
    <w:rsid w:val="003E6866"/>
    <w:rsid w:val="003E704B"/>
    <w:rsid w:val="003E7A24"/>
    <w:rsid w:val="003F0C52"/>
    <w:rsid w:val="003F0F49"/>
    <w:rsid w:val="003F148A"/>
    <w:rsid w:val="003F2DC4"/>
    <w:rsid w:val="003F4074"/>
    <w:rsid w:val="003F43E3"/>
    <w:rsid w:val="003F63E8"/>
    <w:rsid w:val="0040018B"/>
    <w:rsid w:val="00400D64"/>
    <w:rsid w:val="004013E8"/>
    <w:rsid w:val="00402BEF"/>
    <w:rsid w:val="00403F29"/>
    <w:rsid w:val="004046BB"/>
    <w:rsid w:val="004049AF"/>
    <w:rsid w:val="004073B6"/>
    <w:rsid w:val="00410EB6"/>
    <w:rsid w:val="004121C6"/>
    <w:rsid w:val="004127E2"/>
    <w:rsid w:val="004137A6"/>
    <w:rsid w:val="0041488C"/>
    <w:rsid w:val="0041693B"/>
    <w:rsid w:val="00417FE1"/>
    <w:rsid w:val="00421257"/>
    <w:rsid w:val="00421E1D"/>
    <w:rsid w:val="0042484D"/>
    <w:rsid w:val="00424957"/>
    <w:rsid w:val="004273CE"/>
    <w:rsid w:val="004276BF"/>
    <w:rsid w:val="00430303"/>
    <w:rsid w:val="00431C35"/>
    <w:rsid w:val="004365D5"/>
    <w:rsid w:val="004406F6"/>
    <w:rsid w:val="00440754"/>
    <w:rsid w:val="00441398"/>
    <w:rsid w:val="0044236D"/>
    <w:rsid w:val="00443343"/>
    <w:rsid w:val="00445840"/>
    <w:rsid w:val="00446807"/>
    <w:rsid w:val="00447709"/>
    <w:rsid w:val="004514C2"/>
    <w:rsid w:val="004525FD"/>
    <w:rsid w:val="00453DAB"/>
    <w:rsid w:val="004559BD"/>
    <w:rsid w:val="00455CC9"/>
    <w:rsid w:val="004565B1"/>
    <w:rsid w:val="0046729E"/>
    <w:rsid w:val="00467952"/>
    <w:rsid w:val="00475291"/>
    <w:rsid w:val="00476249"/>
    <w:rsid w:val="0048009E"/>
    <w:rsid w:val="00482BC2"/>
    <w:rsid w:val="00482EA3"/>
    <w:rsid w:val="00486CD6"/>
    <w:rsid w:val="004875D2"/>
    <w:rsid w:val="00487F22"/>
    <w:rsid w:val="00487FF2"/>
    <w:rsid w:val="0049067F"/>
    <w:rsid w:val="00491579"/>
    <w:rsid w:val="004939B8"/>
    <w:rsid w:val="00494076"/>
    <w:rsid w:val="004978E1"/>
    <w:rsid w:val="004A1856"/>
    <w:rsid w:val="004A209E"/>
    <w:rsid w:val="004A23AA"/>
    <w:rsid w:val="004A2C36"/>
    <w:rsid w:val="004A3941"/>
    <w:rsid w:val="004A424B"/>
    <w:rsid w:val="004A555F"/>
    <w:rsid w:val="004A58E0"/>
    <w:rsid w:val="004B0935"/>
    <w:rsid w:val="004B3DB1"/>
    <w:rsid w:val="004B4274"/>
    <w:rsid w:val="004B53EC"/>
    <w:rsid w:val="004B5D71"/>
    <w:rsid w:val="004B6942"/>
    <w:rsid w:val="004C0688"/>
    <w:rsid w:val="004C1DD6"/>
    <w:rsid w:val="004C24B0"/>
    <w:rsid w:val="004C3FC9"/>
    <w:rsid w:val="004D06D0"/>
    <w:rsid w:val="004D1CF2"/>
    <w:rsid w:val="004D2EDA"/>
    <w:rsid w:val="004D5709"/>
    <w:rsid w:val="004D632A"/>
    <w:rsid w:val="004D6A5E"/>
    <w:rsid w:val="004E01C1"/>
    <w:rsid w:val="004E17B6"/>
    <w:rsid w:val="004E304D"/>
    <w:rsid w:val="004E3BED"/>
    <w:rsid w:val="004E4B16"/>
    <w:rsid w:val="004E5123"/>
    <w:rsid w:val="004E597D"/>
    <w:rsid w:val="004E5BD3"/>
    <w:rsid w:val="004F0774"/>
    <w:rsid w:val="004F29D7"/>
    <w:rsid w:val="004F6627"/>
    <w:rsid w:val="004F69C0"/>
    <w:rsid w:val="004F7BE0"/>
    <w:rsid w:val="00501451"/>
    <w:rsid w:val="005024BB"/>
    <w:rsid w:val="00505AC7"/>
    <w:rsid w:val="005061FF"/>
    <w:rsid w:val="005062EB"/>
    <w:rsid w:val="00511C7C"/>
    <w:rsid w:val="00511D84"/>
    <w:rsid w:val="00515140"/>
    <w:rsid w:val="005151D2"/>
    <w:rsid w:val="00516D53"/>
    <w:rsid w:val="005202F9"/>
    <w:rsid w:val="00520B37"/>
    <w:rsid w:val="0052464E"/>
    <w:rsid w:val="0052634C"/>
    <w:rsid w:val="00526EE0"/>
    <w:rsid w:val="00527418"/>
    <w:rsid w:val="005279E1"/>
    <w:rsid w:val="0053019C"/>
    <w:rsid w:val="005310F4"/>
    <w:rsid w:val="005325B3"/>
    <w:rsid w:val="00532A54"/>
    <w:rsid w:val="00534921"/>
    <w:rsid w:val="00534D58"/>
    <w:rsid w:val="005352C9"/>
    <w:rsid w:val="005361C7"/>
    <w:rsid w:val="00536243"/>
    <w:rsid w:val="0053651D"/>
    <w:rsid w:val="00536928"/>
    <w:rsid w:val="0054075E"/>
    <w:rsid w:val="00541111"/>
    <w:rsid w:val="00541484"/>
    <w:rsid w:val="005419DB"/>
    <w:rsid w:val="005424CD"/>
    <w:rsid w:val="0054276A"/>
    <w:rsid w:val="005428BE"/>
    <w:rsid w:val="00542A58"/>
    <w:rsid w:val="00542B64"/>
    <w:rsid w:val="0054506B"/>
    <w:rsid w:val="005507A8"/>
    <w:rsid w:val="005516DA"/>
    <w:rsid w:val="00552BB9"/>
    <w:rsid w:val="005541C1"/>
    <w:rsid w:val="00554E01"/>
    <w:rsid w:val="00555057"/>
    <w:rsid w:val="0055664C"/>
    <w:rsid w:val="005571E8"/>
    <w:rsid w:val="00557842"/>
    <w:rsid w:val="005578FF"/>
    <w:rsid w:val="0056089A"/>
    <w:rsid w:val="0056239E"/>
    <w:rsid w:val="00562401"/>
    <w:rsid w:val="00563340"/>
    <w:rsid w:val="005670D2"/>
    <w:rsid w:val="00567764"/>
    <w:rsid w:val="00571486"/>
    <w:rsid w:val="00571516"/>
    <w:rsid w:val="005715E3"/>
    <w:rsid w:val="005725CD"/>
    <w:rsid w:val="00573E06"/>
    <w:rsid w:val="00577C3F"/>
    <w:rsid w:val="00580400"/>
    <w:rsid w:val="00581E9F"/>
    <w:rsid w:val="0058213B"/>
    <w:rsid w:val="0058258E"/>
    <w:rsid w:val="005830E9"/>
    <w:rsid w:val="00584C13"/>
    <w:rsid w:val="0058506A"/>
    <w:rsid w:val="00587DA7"/>
    <w:rsid w:val="005921A0"/>
    <w:rsid w:val="005928EC"/>
    <w:rsid w:val="005931F8"/>
    <w:rsid w:val="005937B4"/>
    <w:rsid w:val="00596B0F"/>
    <w:rsid w:val="005A01C3"/>
    <w:rsid w:val="005A2464"/>
    <w:rsid w:val="005A450C"/>
    <w:rsid w:val="005A6295"/>
    <w:rsid w:val="005A6EE1"/>
    <w:rsid w:val="005B0A81"/>
    <w:rsid w:val="005B2098"/>
    <w:rsid w:val="005B20A6"/>
    <w:rsid w:val="005B3394"/>
    <w:rsid w:val="005B3C77"/>
    <w:rsid w:val="005B4259"/>
    <w:rsid w:val="005B6074"/>
    <w:rsid w:val="005C36E8"/>
    <w:rsid w:val="005C3E52"/>
    <w:rsid w:val="005C4954"/>
    <w:rsid w:val="005D17E5"/>
    <w:rsid w:val="005D4226"/>
    <w:rsid w:val="005D4FFC"/>
    <w:rsid w:val="005D6F58"/>
    <w:rsid w:val="005D74B7"/>
    <w:rsid w:val="005D7840"/>
    <w:rsid w:val="005E1780"/>
    <w:rsid w:val="005E1F21"/>
    <w:rsid w:val="005E26DE"/>
    <w:rsid w:val="005E3753"/>
    <w:rsid w:val="005E58EF"/>
    <w:rsid w:val="005E7337"/>
    <w:rsid w:val="005E7442"/>
    <w:rsid w:val="005E7496"/>
    <w:rsid w:val="005E7D6C"/>
    <w:rsid w:val="005F5059"/>
    <w:rsid w:val="00600855"/>
    <w:rsid w:val="00602B03"/>
    <w:rsid w:val="00607CF7"/>
    <w:rsid w:val="00610AA3"/>
    <w:rsid w:val="006127B7"/>
    <w:rsid w:val="00612B85"/>
    <w:rsid w:val="00613CBA"/>
    <w:rsid w:val="006147CE"/>
    <w:rsid w:val="00614BAF"/>
    <w:rsid w:val="006173E0"/>
    <w:rsid w:val="00617DA1"/>
    <w:rsid w:val="00620BA7"/>
    <w:rsid w:val="0062288E"/>
    <w:rsid w:val="0062295C"/>
    <w:rsid w:val="006248D7"/>
    <w:rsid w:val="006275D7"/>
    <w:rsid w:val="00627CA3"/>
    <w:rsid w:val="006315B6"/>
    <w:rsid w:val="00631719"/>
    <w:rsid w:val="00633906"/>
    <w:rsid w:val="006339D7"/>
    <w:rsid w:val="00633BC2"/>
    <w:rsid w:val="0063421E"/>
    <w:rsid w:val="0063449D"/>
    <w:rsid w:val="00634D9C"/>
    <w:rsid w:val="00634F14"/>
    <w:rsid w:val="00635B24"/>
    <w:rsid w:val="00636B39"/>
    <w:rsid w:val="006375BE"/>
    <w:rsid w:val="006432D8"/>
    <w:rsid w:val="00646300"/>
    <w:rsid w:val="00646F24"/>
    <w:rsid w:val="0065116C"/>
    <w:rsid w:val="00653B28"/>
    <w:rsid w:val="00655900"/>
    <w:rsid w:val="00656D48"/>
    <w:rsid w:val="00657D44"/>
    <w:rsid w:val="0066145F"/>
    <w:rsid w:val="0066311A"/>
    <w:rsid w:val="00665EC4"/>
    <w:rsid w:val="0066652C"/>
    <w:rsid w:val="00667E7A"/>
    <w:rsid w:val="00670DC1"/>
    <w:rsid w:val="00670F3C"/>
    <w:rsid w:val="006768C9"/>
    <w:rsid w:val="00676FC5"/>
    <w:rsid w:val="00677878"/>
    <w:rsid w:val="00677E9E"/>
    <w:rsid w:val="00681481"/>
    <w:rsid w:val="0068206F"/>
    <w:rsid w:val="006879C2"/>
    <w:rsid w:val="00687FD1"/>
    <w:rsid w:val="006952E6"/>
    <w:rsid w:val="00696760"/>
    <w:rsid w:val="00697073"/>
    <w:rsid w:val="00697924"/>
    <w:rsid w:val="00697F43"/>
    <w:rsid w:val="006A154B"/>
    <w:rsid w:val="006A2459"/>
    <w:rsid w:val="006A27C6"/>
    <w:rsid w:val="006A6286"/>
    <w:rsid w:val="006B0CF7"/>
    <w:rsid w:val="006B3DEC"/>
    <w:rsid w:val="006B43BC"/>
    <w:rsid w:val="006B43DE"/>
    <w:rsid w:val="006B5A59"/>
    <w:rsid w:val="006B5B91"/>
    <w:rsid w:val="006B6DD1"/>
    <w:rsid w:val="006B760B"/>
    <w:rsid w:val="006B7A89"/>
    <w:rsid w:val="006B7BC8"/>
    <w:rsid w:val="006C1780"/>
    <w:rsid w:val="006C1D94"/>
    <w:rsid w:val="006C2272"/>
    <w:rsid w:val="006C33D8"/>
    <w:rsid w:val="006C5911"/>
    <w:rsid w:val="006D132E"/>
    <w:rsid w:val="006D51B7"/>
    <w:rsid w:val="006D52E8"/>
    <w:rsid w:val="006D65F5"/>
    <w:rsid w:val="006D6788"/>
    <w:rsid w:val="006D7480"/>
    <w:rsid w:val="006D74FB"/>
    <w:rsid w:val="006D7790"/>
    <w:rsid w:val="006E1F6D"/>
    <w:rsid w:val="006E2950"/>
    <w:rsid w:val="006E2C48"/>
    <w:rsid w:val="006E2EB1"/>
    <w:rsid w:val="006E35D1"/>
    <w:rsid w:val="006E386D"/>
    <w:rsid w:val="006E392F"/>
    <w:rsid w:val="006E5E4D"/>
    <w:rsid w:val="006E7B72"/>
    <w:rsid w:val="006E7F96"/>
    <w:rsid w:val="006F1ECA"/>
    <w:rsid w:val="006F315D"/>
    <w:rsid w:val="006F61A8"/>
    <w:rsid w:val="006F63B6"/>
    <w:rsid w:val="006F6C24"/>
    <w:rsid w:val="006F77B4"/>
    <w:rsid w:val="006F7923"/>
    <w:rsid w:val="00703DFE"/>
    <w:rsid w:val="00704095"/>
    <w:rsid w:val="00705F6C"/>
    <w:rsid w:val="0070636B"/>
    <w:rsid w:val="00707394"/>
    <w:rsid w:val="00707436"/>
    <w:rsid w:val="00707FA5"/>
    <w:rsid w:val="007133D4"/>
    <w:rsid w:val="007139F6"/>
    <w:rsid w:val="007151E7"/>
    <w:rsid w:val="00715E30"/>
    <w:rsid w:val="0071665D"/>
    <w:rsid w:val="007173B5"/>
    <w:rsid w:val="00720497"/>
    <w:rsid w:val="0072089E"/>
    <w:rsid w:val="0072286B"/>
    <w:rsid w:val="0072395F"/>
    <w:rsid w:val="007245A0"/>
    <w:rsid w:val="00724DB6"/>
    <w:rsid w:val="00725FBF"/>
    <w:rsid w:val="00727167"/>
    <w:rsid w:val="0073076A"/>
    <w:rsid w:val="00730E44"/>
    <w:rsid w:val="00731580"/>
    <w:rsid w:val="00732A55"/>
    <w:rsid w:val="0073374A"/>
    <w:rsid w:val="00735E8F"/>
    <w:rsid w:val="00740C2E"/>
    <w:rsid w:val="0074320E"/>
    <w:rsid w:val="0074445B"/>
    <w:rsid w:val="007447BC"/>
    <w:rsid w:val="00745177"/>
    <w:rsid w:val="00746465"/>
    <w:rsid w:val="0074682C"/>
    <w:rsid w:val="00746C3B"/>
    <w:rsid w:val="00747E89"/>
    <w:rsid w:val="00753824"/>
    <w:rsid w:val="00754467"/>
    <w:rsid w:val="00755303"/>
    <w:rsid w:val="007555AA"/>
    <w:rsid w:val="00756724"/>
    <w:rsid w:val="007575F7"/>
    <w:rsid w:val="00757919"/>
    <w:rsid w:val="007609C8"/>
    <w:rsid w:val="0076163F"/>
    <w:rsid w:val="007619BE"/>
    <w:rsid w:val="00763B7F"/>
    <w:rsid w:val="00763E85"/>
    <w:rsid w:val="007649E3"/>
    <w:rsid w:val="007662EA"/>
    <w:rsid w:val="00770F4C"/>
    <w:rsid w:val="00770FB3"/>
    <w:rsid w:val="007712A2"/>
    <w:rsid w:val="00772256"/>
    <w:rsid w:val="00781D82"/>
    <w:rsid w:val="00785F88"/>
    <w:rsid w:val="007915DB"/>
    <w:rsid w:val="0079183B"/>
    <w:rsid w:val="00791A23"/>
    <w:rsid w:val="007942F0"/>
    <w:rsid w:val="00795F48"/>
    <w:rsid w:val="0079687B"/>
    <w:rsid w:val="00796969"/>
    <w:rsid w:val="00796CC4"/>
    <w:rsid w:val="00796D73"/>
    <w:rsid w:val="007A0F60"/>
    <w:rsid w:val="007A1E2C"/>
    <w:rsid w:val="007A2C8F"/>
    <w:rsid w:val="007A351B"/>
    <w:rsid w:val="007A5D5A"/>
    <w:rsid w:val="007A6015"/>
    <w:rsid w:val="007A7F6F"/>
    <w:rsid w:val="007B1523"/>
    <w:rsid w:val="007B1AD5"/>
    <w:rsid w:val="007B2EB0"/>
    <w:rsid w:val="007B578A"/>
    <w:rsid w:val="007B64FF"/>
    <w:rsid w:val="007B7EBA"/>
    <w:rsid w:val="007B7F66"/>
    <w:rsid w:val="007C0A02"/>
    <w:rsid w:val="007C1C19"/>
    <w:rsid w:val="007C411F"/>
    <w:rsid w:val="007C4ACE"/>
    <w:rsid w:val="007C603C"/>
    <w:rsid w:val="007C607A"/>
    <w:rsid w:val="007C713C"/>
    <w:rsid w:val="007C73B9"/>
    <w:rsid w:val="007C7608"/>
    <w:rsid w:val="007D1427"/>
    <w:rsid w:val="007D277E"/>
    <w:rsid w:val="007D42FB"/>
    <w:rsid w:val="007D5D2D"/>
    <w:rsid w:val="007D7242"/>
    <w:rsid w:val="007D7343"/>
    <w:rsid w:val="007E2A8D"/>
    <w:rsid w:val="007E5089"/>
    <w:rsid w:val="007E582A"/>
    <w:rsid w:val="007E5A34"/>
    <w:rsid w:val="007E629A"/>
    <w:rsid w:val="007E6666"/>
    <w:rsid w:val="007E7D01"/>
    <w:rsid w:val="007F063F"/>
    <w:rsid w:val="007F19B7"/>
    <w:rsid w:val="007F3379"/>
    <w:rsid w:val="007F6AC3"/>
    <w:rsid w:val="007F7717"/>
    <w:rsid w:val="00800E57"/>
    <w:rsid w:val="00801738"/>
    <w:rsid w:val="00804D3E"/>
    <w:rsid w:val="008051FD"/>
    <w:rsid w:val="0080557C"/>
    <w:rsid w:val="00805EAA"/>
    <w:rsid w:val="00806BE9"/>
    <w:rsid w:val="008075C9"/>
    <w:rsid w:val="008129F8"/>
    <w:rsid w:val="00813871"/>
    <w:rsid w:val="00813FA0"/>
    <w:rsid w:val="00815CA6"/>
    <w:rsid w:val="00821AA6"/>
    <w:rsid w:val="00821D80"/>
    <w:rsid w:val="008225C5"/>
    <w:rsid w:val="00822778"/>
    <w:rsid w:val="00823EAC"/>
    <w:rsid w:val="00825DA5"/>
    <w:rsid w:val="00825F53"/>
    <w:rsid w:val="00826179"/>
    <w:rsid w:val="0082710B"/>
    <w:rsid w:val="00827112"/>
    <w:rsid w:val="00827635"/>
    <w:rsid w:val="00830024"/>
    <w:rsid w:val="00830F6D"/>
    <w:rsid w:val="00832892"/>
    <w:rsid w:val="00833C79"/>
    <w:rsid w:val="008348E9"/>
    <w:rsid w:val="00841EDE"/>
    <w:rsid w:val="0084367A"/>
    <w:rsid w:val="008463FB"/>
    <w:rsid w:val="00852262"/>
    <w:rsid w:val="00852331"/>
    <w:rsid w:val="0085619F"/>
    <w:rsid w:val="0086049C"/>
    <w:rsid w:val="00861666"/>
    <w:rsid w:val="0086184A"/>
    <w:rsid w:val="00861A5B"/>
    <w:rsid w:val="00861D91"/>
    <w:rsid w:val="0086438C"/>
    <w:rsid w:val="00864AEF"/>
    <w:rsid w:val="00873C30"/>
    <w:rsid w:val="008742F7"/>
    <w:rsid w:val="00876A2B"/>
    <w:rsid w:val="00877397"/>
    <w:rsid w:val="00877D10"/>
    <w:rsid w:val="008801D7"/>
    <w:rsid w:val="008805B9"/>
    <w:rsid w:val="00880EE6"/>
    <w:rsid w:val="008825B7"/>
    <w:rsid w:val="008826A0"/>
    <w:rsid w:val="00882B27"/>
    <w:rsid w:val="00883DF4"/>
    <w:rsid w:val="008853C0"/>
    <w:rsid w:val="00885D45"/>
    <w:rsid w:val="008902A1"/>
    <w:rsid w:val="008920EA"/>
    <w:rsid w:val="008A1556"/>
    <w:rsid w:val="008A2EB3"/>
    <w:rsid w:val="008A5749"/>
    <w:rsid w:val="008A5B6B"/>
    <w:rsid w:val="008A7DD0"/>
    <w:rsid w:val="008A7F8F"/>
    <w:rsid w:val="008B1FEE"/>
    <w:rsid w:val="008B272D"/>
    <w:rsid w:val="008B3CF2"/>
    <w:rsid w:val="008B4DD7"/>
    <w:rsid w:val="008B5017"/>
    <w:rsid w:val="008B627B"/>
    <w:rsid w:val="008B76B1"/>
    <w:rsid w:val="008C0362"/>
    <w:rsid w:val="008C26EF"/>
    <w:rsid w:val="008C5FEB"/>
    <w:rsid w:val="008C7E81"/>
    <w:rsid w:val="008C7FB8"/>
    <w:rsid w:val="008D2B5B"/>
    <w:rsid w:val="008D3FD2"/>
    <w:rsid w:val="008D5DBC"/>
    <w:rsid w:val="008D6166"/>
    <w:rsid w:val="008E261F"/>
    <w:rsid w:val="008E3AA2"/>
    <w:rsid w:val="008E3AB8"/>
    <w:rsid w:val="008E3FA6"/>
    <w:rsid w:val="008E4527"/>
    <w:rsid w:val="008E6914"/>
    <w:rsid w:val="008E6935"/>
    <w:rsid w:val="008F0CE2"/>
    <w:rsid w:val="008F22A3"/>
    <w:rsid w:val="008F4223"/>
    <w:rsid w:val="008F425E"/>
    <w:rsid w:val="008F5379"/>
    <w:rsid w:val="008F5D09"/>
    <w:rsid w:val="008F6247"/>
    <w:rsid w:val="008F7A35"/>
    <w:rsid w:val="008F7E2C"/>
    <w:rsid w:val="008F7FB3"/>
    <w:rsid w:val="00900328"/>
    <w:rsid w:val="00901466"/>
    <w:rsid w:val="009014ED"/>
    <w:rsid w:val="00902353"/>
    <w:rsid w:val="00904614"/>
    <w:rsid w:val="00906A5A"/>
    <w:rsid w:val="00906EF4"/>
    <w:rsid w:val="00907862"/>
    <w:rsid w:val="00910620"/>
    <w:rsid w:val="00912DAE"/>
    <w:rsid w:val="00913958"/>
    <w:rsid w:val="00915175"/>
    <w:rsid w:val="0092093E"/>
    <w:rsid w:val="0092127B"/>
    <w:rsid w:val="00922BE2"/>
    <w:rsid w:val="00923C71"/>
    <w:rsid w:val="009243F8"/>
    <w:rsid w:val="00924E57"/>
    <w:rsid w:val="00927935"/>
    <w:rsid w:val="009318B8"/>
    <w:rsid w:val="00932B3E"/>
    <w:rsid w:val="0093316F"/>
    <w:rsid w:val="00934857"/>
    <w:rsid w:val="00936595"/>
    <w:rsid w:val="00936812"/>
    <w:rsid w:val="009409BC"/>
    <w:rsid w:val="00941610"/>
    <w:rsid w:val="00941712"/>
    <w:rsid w:val="00943960"/>
    <w:rsid w:val="00944713"/>
    <w:rsid w:val="00945B49"/>
    <w:rsid w:val="00947213"/>
    <w:rsid w:val="0094778B"/>
    <w:rsid w:val="009507F3"/>
    <w:rsid w:val="00950B56"/>
    <w:rsid w:val="00953D84"/>
    <w:rsid w:val="00954EED"/>
    <w:rsid w:val="0095652A"/>
    <w:rsid w:val="00956AF2"/>
    <w:rsid w:val="009579F3"/>
    <w:rsid w:val="00960109"/>
    <w:rsid w:val="00960A4C"/>
    <w:rsid w:val="00960A81"/>
    <w:rsid w:val="009612CE"/>
    <w:rsid w:val="00961AF3"/>
    <w:rsid w:val="00963086"/>
    <w:rsid w:val="0096370C"/>
    <w:rsid w:val="00963D5C"/>
    <w:rsid w:val="00965634"/>
    <w:rsid w:val="009669B9"/>
    <w:rsid w:val="00975B93"/>
    <w:rsid w:val="009840BB"/>
    <w:rsid w:val="00985537"/>
    <w:rsid w:val="00986D66"/>
    <w:rsid w:val="0099216A"/>
    <w:rsid w:val="009928E1"/>
    <w:rsid w:val="00993FE2"/>
    <w:rsid w:val="009948C7"/>
    <w:rsid w:val="00994AAA"/>
    <w:rsid w:val="00994BA8"/>
    <w:rsid w:val="009970D0"/>
    <w:rsid w:val="00997794"/>
    <w:rsid w:val="009A1EE5"/>
    <w:rsid w:val="009A2957"/>
    <w:rsid w:val="009A5D99"/>
    <w:rsid w:val="009A6B06"/>
    <w:rsid w:val="009A7189"/>
    <w:rsid w:val="009B2078"/>
    <w:rsid w:val="009B27D7"/>
    <w:rsid w:val="009B2E55"/>
    <w:rsid w:val="009B3298"/>
    <w:rsid w:val="009B44A7"/>
    <w:rsid w:val="009C16BD"/>
    <w:rsid w:val="009C1F65"/>
    <w:rsid w:val="009C2CAB"/>
    <w:rsid w:val="009C2F63"/>
    <w:rsid w:val="009C3CEC"/>
    <w:rsid w:val="009C5488"/>
    <w:rsid w:val="009C550B"/>
    <w:rsid w:val="009C61FF"/>
    <w:rsid w:val="009C6AF0"/>
    <w:rsid w:val="009C79F0"/>
    <w:rsid w:val="009D08B0"/>
    <w:rsid w:val="009D314F"/>
    <w:rsid w:val="009D585B"/>
    <w:rsid w:val="009D5CB9"/>
    <w:rsid w:val="009E040D"/>
    <w:rsid w:val="009E31E2"/>
    <w:rsid w:val="009E3AB4"/>
    <w:rsid w:val="009E411C"/>
    <w:rsid w:val="009F0EFC"/>
    <w:rsid w:val="009F495E"/>
    <w:rsid w:val="009F751A"/>
    <w:rsid w:val="00A00CA8"/>
    <w:rsid w:val="00A0180A"/>
    <w:rsid w:val="00A02536"/>
    <w:rsid w:val="00A05CF2"/>
    <w:rsid w:val="00A0614D"/>
    <w:rsid w:val="00A07EB5"/>
    <w:rsid w:val="00A100C3"/>
    <w:rsid w:val="00A109CF"/>
    <w:rsid w:val="00A117D8"/>
    <w:rsid w:val="00A1407B"/>
    <w:rsid w:val="00A202AF"/>
    <w:rsid w:val="00A23472"/>
    <w:rsid w:val="00A23C00"/>
    <w:rsid w:val="00A30C26"/>
    <w:rsid w:val="00A310FE"/>
    <w:rsid w:val="00A33BDD"/>
    <w:rsid w:val="00A34C7F"/>
    <w:rsid w:val="00A3521D"/>
    <w:rsid w:val="00A35597"/>
    <w:rsid w:val="00A35898"/>
    <w:rsid w:val="00A36E0D"/>
    <w:rsid w:val="00A370DE"/>
    <w:rsid w:val="00A40828"/>
    <w:rsid w:val="00A4376E"/>
    <w:rsid w:val="00A47A6A"/>
    <w:rsid w:val="00A50E7D"/>
    <w:rsid w:val="00A517CF"/>
    <w:rsid w:val="00A53A66"/>
    <w:rsid w:val="00A542BD"/>
    <w:rsid w:val="00A54545"/>
    <w:rsid w:val="00A5462C"/>
    <w:rsid w:val="00A57A51"/>
    <w:rsid w:val="00A57D55"/>
    <w:rsid w:val="00A620DD"/>
    <w:rsid w:val="00A63C3A"/>
    <w:rsid w:val="00A63FAF"/>
    <w:rsid w:val="00A64981"/>
    <w:rsid w:val="00A65E78"/>
    <w:rsid w:val="00A701EF"/>
    <w:rsid w:val="00A72DDD"/>
    <w:rsid w:val="00A731D3"/>
    <w:rsid w:val="00A739B6"/>
    <w:rsid w:val="00A74104"/>
    <w:rsid w:val="00A76987"/>
    <w:rsid w:val="00A77373"/>
    <w:rsid w:val="00A77E34"/>
    <w:rsid w:val="00A81A5F"/>
    <w:rsid w:val="00A827E2"/>
    <w:rsid w:val="00A82E20"/>
    <w:rsid w:val="00A830DB"/>
    <w:rsid w:val="00A84790"/>
    <w:rsid w:val="00A85ACF"/>
    <w:rsid w:val="00A86609"/>
    <w:rsid w:val="00A87449"/>
    <w:rsid w:val="00A87AAC"/>
    <w:rsid w:val="00A87F6F"/>
    <w:rsid w:val="00A90882"/>
    <w:rsid w:val="00A93BF4"/>
    <w:rsid w:val="00A93E75"/>
    <w:rsid w:val="00A96EED"/>
    <w:rsid w:val="00A97515"/>
    <w:rsid w:val="00AA1815"/>
    <w:rsid w:val="00AA5059"/>
    <w:rsid w:val="00AA51B4"/>
    <w:rsid w:val="00AA76BF"/>
    <w:rsid w:val="00AA7D26"/>
    <w:rsid w:val="00AB1A75"/>
    <w:rsid w:val="00AB1DD2"/>
    <w:rsid w:val="00AB28BE"/>
    <w:rsid w:val="00AB3343"/>
    <w:rsid w:val="00AB36A2"/>
    <w:rsid w:val="00AB5468"/>
    <w:rsid w:val="00AB65AE"/>
    <w:rsid w:val="00AB6C71"/>
    <w:rsid w:val="00AB7680"/>
    <w:rsid w:val="00AC0107"/>
    <w:rsid w:val="00AC1176"/>
    <w:rsid w:val="00AC2A71"/>
    <w:rsid w:val="00AC2CF5"/>
    <w:rsid w:val="00AC4B79"/>
    <w:rsid w:val="00AC50F3"/>
    <w:rsid w:val="00AC54D8"/>
    <w:rsid w:val="00AC71C3"/>
    <w:rsid w:val="00AC727A"/>
    <w:rsid w:val="00AC7B58"/>
    <w:rsid w:val="00AD1DAD"/>
    <w:rsid w:val="00AD65D5"/>
    <w:rsid w:val="00AD7521"/>
    <w:rsid w:val="00AE2AB3"/>
    <w:rsid w:val="00AE3B76"/>
    <w:rsid w:val="00AE3EC7"/>
    <w:rsid w:val="00AE4242"/>
    <w:rsid w:val="00AE4C74"/>
    <w:rsid w:val="00AE5E2C"/>
    <w:rsid w:val="00AF0EF6"/>
    <w:rsid w:val="00AF1B66"/>
    <w:rsid w:val="00AF2310"/>
    <w:rsid w:val="00AF4C3F"/>
    <w:rsid w:val="00AF4ED9"/>
    <w:rsid w:val="00AF5913"/>
    <w:rsid w:val="00AF5C20"/>
    <w:rsid w:val="00AF62EC"/>
    <w:rsid w:val="00AF6983"/>
    <w:rsid w:val="00AF7444"/>
    <w:rsid w:val="00B02BEE"/>
    <w:rsid w:val="00B0517D"/>
    <w:rsid w:val="00B055D4"/>
    <w:rsid w:val="00B05A43"/>
    <w:rsid w:val="00B060DB"/>
    <w:rsid w:val="00B06A6D"/>
    <w:rsid w:val="00B06DB9"/>
    <w:rsid w:val="00B115AD"/>
    <w:rsid w:val="00B12BD3"/>
    <w:rsid w:val="00B1310C"/>
    <w:rsid w:val="00B155A8"/>
    <w:rsid w:val="00B15764"/>
    <w:rsid w:val="00B17B7A"/>
    <w:rsid w:val="00B2067C"/>
    <w:rsid w:val="00B2209E"/>
    <w:rsid w:val="00B2326F"/>
    <w:rsid w:val="00B262E4"/>
    <w:rsid w:val="00B31498"/>
    <w:rsid w:val="00B31ED3"/>
    <w:rsid w:val="00B34102"/>
    <w:rsid w:val="00B35F9A"/>
    <w:rsid w:val="00B36799"/>
    <w:rsid w:val="00B3682C"/>
    <w:rsid w:val="00B368D9"/>
    <w:rsid w:val="00B36A27"/>
    <w:rsid w:val="00B374F7"/>
    <w:rsid w:val="00B376F4"/>
    <w:rsid w:val="00B402FB"/>
    <w:rsid w:val="00B42822"/>
    <w:rsid w:val="00B428CF"/>
    <w:rsid w:val="00B4576C"/>
    <w:rsid w:val="00B468AF"/>
    <w:rsid w:val="00B47380"/>
    <w:rsid w:val="00B477C9"/>
    <w:rsid w:val="00B53800"/>
    <w:rsid w:val="00B54AFC"/>
    <w:rsid w:val="00B57593"/>
    <w:rsid w:val="00B5789B"/>
    <w:rsid w:val="00B60BE3"/>
    <w:rsid w:val="00B60F48"/>
    <w:rsid w:val="00B61D95"/>
    <w:rsid w:val="00B6306F"/>
    <w:rsid w:val="00B6331E"/>
    <w:rsid w:val="00B63654"/>
    <w:rsid w:val="00B678C6"/>
    <w:rsid w:val="00B67F33"/>
    <w:rsid w:val="00B7472A"/>
    <w:rsid w:val="00B75F92"/>
    <w:rsid w:val="00B767DE"/>
    <w:rsid w:val="00B775E2"/>
    <w:rsid w:val="00B777A9"/>
    <w:rsid w:val="00B811E0"/>
    <w:rsid w:val="00B823D9"/>
    <w:rsid w:val="00B827D5"/>
    <w:rsid w:val="00B841A9"/>
    <w:rsid w:val="00B8434C"/>
    <w:rsid w:val="00B854AA"/>
    <w:rsid w:val="00B86911"/>
    <w:rsid w:val="00B87A26"/>
    <w:rsid w:val="00B900ED"/>
    <w:rsid w:val="00B907DF"/>
    <w:rsid w:val="00B91291"/>
    <w:rsid w:val="00B927D7"/>
    <w:rsid w:val="00B94A5D"/>
    <w:rsid w:val="00B94EF4"/>
    <w:rsid w:val="00B9677E"/>
    <w:rsid w:val="00B967B5"/>
    <w:rsid w:val="00B96820"/>
    <w:rsid w:val="00BA0DD3"/>
    <w:rsid w:val="00BA1BB8"/>
    <w:rsid w:val="00BA268D"/>
    <w:rsid w:val="00BA33FB"/>
    <w:rsid w:val="00BA4600"/>
    <w:rsid w:val="00BA6B2D"/>
    <w:rsid w:val="00BA6F27"/>
    <w:rsid w:val="00BB0623"/>
    <w:rsid w:val="00BB2D35"/>
    <w:rsid w:val="00BB2F1C"/>
    <w:rsid w:val="00BB5BB4"/>
    <w:rsid w:val="00BB6303"/>
    <w:rsid w:val="00BB7EAF"/>
    <w:rsid w:val="00BC005C"/>
    <w:rsid w:val="00BC0BF9"/>
    <w:rsid w:val="00BC1DE3"/>
    <w:rsid w:val="00BC50C7"/>
    <w:rsid w:val="00BC7B48"/>
    <w:rsid w:val="00BC7D72"/>
    <w:rsid w:val="00BD2860"/>
    <w:rsid w:val="00BD35F6"/>
    <w:rsid w:val="00BD53F8"/>
    <w:rsid w:val="00BD6112"/>
    <w:rsid w:val="00BD6EF2"/>
    <w:rsid w:val="00BE0F2B"/>
    <w:rsid w:val="00BE0F97"/>
    <w:rsid w:val="00BE14C7"/>
    <w:rsid w:val="00BE2485"/>
    <w:rsid w:val="00BE2B70"/>
    <w:rsid w:val="00BE34A9"/>
    <w:rsid w:val="00BE4193"/>
    <w:rsid w:val="00BE431D"/>
    <w:rsid w:val="00BF0B6E"/>
    <w:rsid w:val="00BF23A5"/>
    <w:rsid w:val="00BF2B1C"/>
    <w:rsid w:val="00BF460E"/>
    <w:rsid w:val="00BF4722"/>
    <w:rsid w:val="00BF5398"/>
    <w:rsid w:val="00BF6D76"/>
    <w:rsid w:val="00C0037C"/>
    <w:rsid w:val="00C02AF4"/>
    <w:rsid w:val="00C03995"/>
    <w:rsid w:val="00C045F4"/>
    <w:rsid w:val="00C05EEF"/>
    <w:rsid w:val="00C06592"/>
    <w:rsid w:val="00C0699D"/>
    <w:rsid w:val="00C126CD"/>
    <w:rsid w:val="00C16D27"/>
    <w:rsid w:val="00C1798F"/>
    <w:rsid w:val="00C2141E"/>
    <w:rsid w:val="00C223C9"/>
    <w:rsid w:val="00C23730"/>
    <w:rsid w:val="00C242E8"/>
    <w:rsid w:val="00C24D60"/>
    <w:rsid w:val="00C25B01"/>
    <w:rsid w:val="00C26FA0"/>
    <w:rsid w:val="00C30AD6"/>
    <w:rsid w:val="00C32683"/>
    <w:rsid w:val="00C339C5"/>
    <w:rsid w:val="00C34E39"/>
    <w:rsid w:val="00C34EF6"/>
    <w:rsid w:val="00C353E7"/>
    <w:rsid w:val="00C35B61"/>
    <w:rsid w:val="00C37E58"/>
    <w:rsid w:val="00C4066F"/>
    <w:rsid w:val="00C43F3E"/>
    <w:rsid w:val="00C45317"/>
    <w:rsid w:val="00C46832"/>
    <w:rsid w:val="00C46CDB"/>
    <w:rsid w:val="00C47CF6"/>
    <w:rsid w:val="00C50DAC"/>
    <w:rsid w:val="00C5285C"/>
    <w:rsid w:val="00C52C67"/>
    <w:rsid w:val="00C52E39"/>
    <w:rsid w:val="00C559C5"/>
    <w:rsid w:val="00C5661C"/>
    <w:rsid w:val="00C573C2"/>
    <w:rsid w:val="00C57875"/>
    <w:rsid w:val="00C60E01"/>
    <w:rsid w:val="00C62AB3"/>
    <w:rsid w:val="00C63504"/>
    <w:rsid w:val="00C65DD3"/>
    <w:rsid w:val="00C67650"/>
    <w:rsid w:val="00C67AC0"/>
    <w:rsid w:val="00C71DB3"/>
    <w:rsid w:val="00C73A37"/>
    <w:rsid w:val="00C7450D"/>
    <w:rsid w:val="00C80223"/>
    <w:rsid w:val="00C80EC0"/>
    <w:rsid w:val="00C8116F"/>
    <w:rsid w:val="00C81BDD"/>
    <w:rsid w:val="00C83463"/>
    <w:rsid w:val="00C84775"/>
    <w:rsid w:val="00C87F79"/>
    <w:rsid w:val="00C90AC6"/>
    <w:rsid w:val="00C923F1"/>
    <w:rsid w:val="00C953B2"/>
    <w:rsid w:val="00C969B1"/>
    <w:rsid w:val="00CA058C"/>
    <w:rsid w:val="00CA128F"/>
    <w:rsid w:val="00CA2821"/>
    <w:rsid w:val="00CA2A7F"/>
    <w:rsid w:val="00CA3B19"/>
    <w:rsid w:val="00CA4FFF"/>
    <w:rsid w:val="00CA51E3"/>
    <w:rsid w:val="00CA5A90"/>
    <w:rsid w:val="00CB0D50"/>
    <w:rsid w:val="00CB2D89"/>
    <w:rsid w:val="00CB418A"/>
    <w:rsid w:val="00CB484F"/>
    <w:rsid w:val="00CB5DBA"/>
    <w:rsid w:val="00CC0EA7"/>
    <w:rsid w:val="00CC2D33"/>
    <w:rsid w:val="00CC41D0"/>
    <w:rsid w:val="00CC44C0"/>
    <w:rsid w:val="00CC646F"/>
    <w:rsid w:val="00CC6F65"/>
    <w:rsid w:val="00CD15BC"/>
    <w:rsid w:val="00CD2BBB"/>
    <w:rsid w:val="00CD3488"/>
    <w:rsid w:val="00CD5001"/>
    <w:rsid w:val="00CD6963"/>
    <w:rsid w:val="00CD7779"/>
    <w:rsid w:val="00CE4A4F"/>
    <w:rsid w:val="00CE5150"/>
    <w:rsid w:val="00CE5191"/>
    <w:rsid w:val="00CE5D79"/>
    <w:rsid w:val="00CE61FC"/>
    <w:rsid w:val="00CE6D88"/>
    <w:rsid w:val="00CE7AF2"/>
    <w:rsid w:val="00CF1FE9"/>
    <w:rsid w:val="00CF22A4"/>
    <w:rsid w:val="00CF4875"/>
    <w:rsid w:val="00CF5B28"/>
    <w:rsid w:val="00CF6F55"/>
    <w:rsid w:val="00D000E4"/>
    <w:rsid w:val="00D05E12"/>
    <w:rsid w:val="00D10447"/>
    <w:rsid w:val="00D106D2"/>
    <w:rsid w:val="00D11459"/>
    <w:rsid w:val="00D1186F"/>
    <w:rsid w:val="00D12DEF"/>
    <w:rsid w:val="00D1353F"/>
    <w:rsid w:val="00D1386B"/>
    <w:rsid w:val="00D1396A"/>
    <w:rsid w:val="00D14A9E"/>
    <w:rsid w:val="00D1519C"/>
    <w:rsid w:val="00D15781"/>
    <w:rsid w:val="00D159D2"/>
    <w:rsid w:val="00D1638B"/>
    <w:rsid w:val="00D2237D"/>
    <w:rsid w:val="00D22883"/>
    <w:rsid w:val="00D22F7D"/>
    <w:rsid w:val="00D25BFC"/>
    <w:rsid w:val="00D26F6F"/>
    <w:rsid w:val="00D2741B"/>
    <w:rsid w:val="00D321D6"/>
    <w:rsid w:val="00D35107"/>
    <w:rsid w:val="00D36982"/>
    <w:rsid w:val="00D36FC6"/>
    <w:rsid w:val="00D375AF"/>
    <w:rsid w:val="00D37AB5"/>
    <w:rsid w:val="00D41AEA"/>
    <w:rsid w:val="00D424F6"/>
    <w:rsid w:val="00D424FE"/>
    <w:rsid w:val="00D4559F"/>
    <w:rsid w:val="00D45730"/>
    <w:rsid w:val="00D461B7"/>
    <w:rsid w:val="00D4634D"/>
    <w:rsid w:val="00D50288"/>
    <w:rsid w:val="00D50C3B"/>
    <w:rsid w:val="00D50D77"/>
    <w:rsid w:val="00D5196B"/>
    <w:rsid w:val="00D545FF"/>
    <w:rsid w:val="00D54BF5"/>
    <w:rsid w:val="00D552BD"/>
    <w:rsid w:val="00D56458"/>
    <w:rsid w:val="00D5709A"/>
    <w:rsid w:val="00D6456F"/>
    <w:rsid w:val="00D652CF"/>
    <w:rsid w:val="00D6691E"/>
    <w:rsid w:val="00D67882"/>
    <w:rsid w:val="00D71D80"/>
    <w:rsid w:val="00D73CB6"/>
    <w:rsid w:val="00D74E58"/>
    <w:rsid w:val="00D76BC6"/>
    <w:rsid w:val="00D82CE7"/>
    <w:rsid w:val="00D83861"/>
    <w:rsid w:val="00D84C4F"/>
    <w:rsid w:val="00D87138"/>
    <w:rsid w:val="00D912A8"/>
    <w:rsid w:val="00D92BF8"/>
    <w:rsid w:val="00D932D2"/>
    <w:rsid w:val="00D94B5B"/>
    <w:rsid w:val="00D94F94"/>
    <w:rsid w:val="00D96A0E"/>
    <w:rsid w:val="00D978FF"/>
    <w:rsid w:val="00D97FF9"/>
    <w:rsid w:val="00DA19F5"/>
    <w:rsid w:val="00DA1A2F"/>
    <w:rsid w:val="00DA2813"/>
    <w:rsid w:val="00DA35C4"/>
    <w:rsid w:val="00DA3A14"/>
    <w:rsid w:val="00DA41EB"/>
    <w:rsid w:val="00DA44AB"/>
    <w:rsid w:val="00DA4533"/>
    <w:rsid w:val="00DA5109"/>
    <w:rsid w:val="00DA6F64"/>
    <w:rsid w:val="00DA7127"/>
    <w:rsid w:val="00DB13C4"/>
    <w:rsid w:val="00DB1815"/>
    <w:rsid w:val="00DB202F"/>
    <w:rsid w:val="00DB2FE0"/>
    <w:rsid w:val="00DB523C"/>
    <w:rsid w:val="00DC1A2F"/>
    <w:rsid w:val="00DC28BA"/>
    <w:rsid w:val="00DC2E25"/>
    <w:rsid w:val="00DC2E40"/>
    <w:rsid w:val="00DC54F3"/>
    <w:rsid w:val="00DC5BBB"/>
    <w:rsid w:val="00DC6C0D"/>
    <w:rsid w:val="00DC6DBB"/>
    <w:rsid w:val="00DC6EC1"/>
    <w:rsid w:val="00DC7146"/>
    <w:rsid w:val="00DC7E74"/>
    <w:rsid w:val="00DD1929"/>
    <w:rsid w:val="00DD2347"/>
    <w:rsid w:val="00DD34FC"/>
    <w:rsid w:val="00DD4621"/>
    <w:rsid w:val="00DD568D"/>
    <w:rsid w:val="00DD77D5"/>
    <w:rsid w:val="00DE21D9"/>
    <w:rsid w:val="00DE2E04"/>
    <w:rsid w:val="00DE5959"/>
    <w:rsid w:val="00DE65B5"/>
    <w:rsid w:val="00DE7709"/>
    <w:rsid w:val="00DE796E"/>
    <w:rsid w:val="00DF0BF7"/>
    <w:rsid w:val="00DF11C0"/>
    <w:rsid w:val="00DF1BA8"/>
    <w:rsid w:val="00DF439B"/>
    <w:rsid w:val="00DF4A4B"/>
    <w:rsid w:val="00DF5240"/>
    <w:rsid w:val="00DF5283"/>
    <w:rsid w:val="00DF55CE"/>
    <w:rsid w:val="00DF66A5"/>
    <w:rsid w:val="00DF7851"/>
    <w:rsid w:val="00DF7F9A"/>
    <w:rsid w:val="00E029D6"/>
    <w:rsid w:val="00E03553"/>
    <w:rsid w:val="00E04474"/>
    <w:rsid w:val="00E1062A"/>
    <w:rsid w:val="00E128FF"/>
    <w:rsid w:val="00E134BD"/>
    <w:rsid w:val="00E14B52"/>
    <w:rsid w:val="00E16F1D"/>
    <w:rsid w:val="00E1799D"/>
    <w:rsid w:val="00E2000D"/>
    <w:rsid w:val="00E20A63"/>
    <w:rsid w:val="00E21646"/>
    <w:rsid w:val="00E21859"/>
    <w:rsid w:val="00E2456B"/>
    <w:rsid w:val="00E24879"/>
    <w:rsid w:val="00E265CE"/>
    <w:rsid w:val="00E26884"/>
    <w:rsid w:val="00E268E9"/>
    <w:rsid w:val="00E26B92"/>
    <w:rsid w:val="00E30A2A"/>
    <w:rsid w:val="00E31703"/>
    <w:rsid w:val="00E31D34"/>
    <w:rsid w:val="00E31E5C"/>
    <w:rsid w:val="00E34439"/>
    <w:rsid w:val="00E3645B"/>
    <w:rsid w:val="00E37284"/>
    <w:rsid w:val="00E4079A"/>
    <w:rsid w:val="00E41219"/>
    <w:rsid w:val="00E413CA"/>
    <w:rsid w:val="00E41A34"/>
    <w:rsid w:val="00E4305F"/>
    <w:rsid w:val="00E508BC"/>
    <w:rsid w:val="00E520F5"/>
    <w:rsid w:val="00E525AD"/>
    <w:rsid w:val="00E53CC0"/>
    <w:rsid w:val="00E54FA7"/>
    <w:rsid w:val="00E5546F"/>
    <w:rsid w:val="00E574E1"/>
    <w:rsid w:val="00E611E8"/>
    <w:rsid w:val="00E6141F"/>
    <w:rsid w:val="00E61EFB"/>
    <w:rsid w:val="00E63AE5"/>
    <w:rsid w:val="00E64F2B"/>
    <w:rsid w:val="00E64FEA"/>
    <w:rsid w:val="00E65B7C"/>
    <w:rsid w:val="00E669A0"/>
    <w:rsid w:val="00E66FEB"/>
    <w:rsid w:val="00E707FA"/>
    <w:rsid w:val="00E720A2"/>
    <w:rsid w:val="00E73609"/>
    <w:rsid w:val="00E75AE8"/>
    <w:rsid w:val="00E76FF1"/>
    <w:rsid w:val="00E779EC"/>
    <w:rsid w:val="00E85714"/>
    <w:rsid w:val="00E86786"/>
    <w:rsid w:val="00E86C77"/>
    <w:rsid w:val="00E86C82"/>
    <w:rsid w:val="00E87146"/>
    <w:rsid w:val="00E87E0B"/>
    <w:rsid w:val="00E91BC5"/>
    <w:rsid w:val="00E92FF9"/>
    <w:rsid w:val="00E97CAA"/>
    <w:rsid w:val="00EA0CF8"/>
    <w:rsid w:val="00EA174D"/>
    <w:rsid w:val="00EA3879"/>
    <w:rsid w:val="00EA5C08"/>
    <w:rsid w:val="00EA6867"/>
    <w:rsid w:val="00EA6ADF"/>
    <w:rsid w:val="00EB0196"/>
    <w:rsid w:val="00EB1F70"/>
    <w:rsid w:val="00EB412B"/>
    <w:rsid w:val="00EB61EE"/>
    <w:rsid w:val="00EB664A"/>
    <w:rsid w:val="00EB7D18"/>
    <w:rsid w:val="00EC368D"/>
    <w:rsid w:val="00EC3D97"/>
    <w:rsid w:val="00EC56B8"/>
    <w:rsid w:val="00EC5922"/>
    <w:rsid w:val="00EC6245"/>
    <w:rsid w:val="00EC6472"/>
    <w:rsid w:val="00EC6591"/>
    <w:rsid w:val="00EC6E75"/>
    <w:rsid w:val="00ED022C"/>
    <w:rsid w:val="00ED05B3"/>
    <w:rsid w:val="00ED0E91"/>
    <w:rsid w:val="00ED16DC"/>
    <w:rsid w:val="00ED1A24"/>
    <w:rsid w:val="00ED2692"/>
    <w:rsid w:val="00ED3B44"/>
    <w:rsid w:val="00ED45A0"/>
    <w:rsid w:val="00ED47A6"/>
    <w:rsid w:val="00EE0F73"/>
    <w:rsid w:val="00EE0FF1"/>
    <w:rsid w:val="00EE2FFE"/>
    <w:rsid w:val="00EE4818"/>
    <w:rsid w:val="00EE6B76"/>
    <w:rsid w:val="00EE74C7"/>
    <w:rsid w:val="00EF0186"/>
    <w:rsid w:val="00EF0B09"/>
    <w:rsid w:val="00EF14AC"/>
    <w:rsid w:val="00EF22D3"/>
    <w:rsid w:val="00EF24EA"/>
    <w:rsid w:val="00EF25F3"/>
    <w:rsid w:val="00EF7AA9"/>
    <w:rsid w:val="00F00348"/>
    <w:rsid w:val="00F02163"/>
    <w:rsid w:val="00F02595"/>
    <w:rsid w:val="00F044DF"/>
    <w:rsid w:val="00F05A3B"/>
    <w:rsid w:val="00F06131"/>
    <w:rsid w:val="00F0687B"/>
    <w:rsid w:val="00F10074"/>
    <w:rsid w:val="00F12438"/>
    <w:rsid w:val="00F15B96"/>
    <w:rsid w:val="00F1730C"/>
    <w:rsid w:val="00F20DCE"/>
    <w:rsid w:val="00F21962"/>
    <w:rsid w:val="00F228F7"/>
    <w:rsid w:val="00F243EF"/>
    <w:rsid w:val="00F2473D"/>
    <w:rsid w:val="00F315A4"/>
    <w:rsid w:val="00F316D8"/>
    <w:rsid w:val="00F31AF3"/>
    <w:rsid w:val="00F36DF5"/>
    <w:rsid w:val="00F373E2"/>
    <w:rsid w:val="00F42AB6"/>
    <w:rsid w:val="00F42E72"/>
    <w:rsid w:val="00F44B7B"/>
    <w:rsid w:val="00F450CE"/>
    <w:rsid w:val="00F458BF"/>
    <w:rsid w:val="00F45EC4"/>
    <w:rsid w:val="00F46B4F"/>
    <w:rsid w:val="00F46EBD"/>
    <w:rsid w:val="00F47609"/>
    <w:rsid w:val="00F508D0"/>
    <w:rsid w:val="00F50FBF"/>
    <w:rsid w:val="00F530AA"/>
    <w:rsid w:val="00F53FC4"/>
    <w:rsid w:val="00F56083"/>
    <w:rsid w:val="00F56BDA"/>
    <w:rsid w:val="00F57C09"/>
    <w:rsid w:val="00F611C1"/>
    <w:rsid w:val="00F61379"/>
    <w:rsid w:val="00F6226A"/>
    <w:rsid w:val="00F62511"/>
    <w:rsid w:val="00F64DF3"/>
    <w:rsid w:val="00F65371"/>
    <w:rsid w:val="00F66194"/>
    <w:rsid w:val="00F6777E"/>
    <w:rsid w:val="00F67AE8"/>
    <w:rsid w:val="00F70A1F"/>
    <w:rsid w:val="00F71021"/>
    <w:rsid w:val="00F7251E"/>
    <w:rsid w:val="00F737F3"/>
    <w:rsid w:val="00F74A71"/>
    <w:rsid w:val="00F76A62"/>
    <w:rsid w:val="00F76E2E"/>
    <w:rsid w:val="00F83C22"/>
    <w:rsid w:val="00F83EA0"/>
    <w:rsid w:val="00F84416"/>
    <w:rsid w:val="00F8679D"/>
    <w:rsid w:val="00F90FF3"/>
    <w:rsid w:val="00F92A0C"/>
    <w:rsid w:val="00F94635"/>
    <w:rsid w:val="00F94A83"/>
    <w:rsid w:val="00F956AE"/>
    <w:rsid w:val="00F95E96"/>
    <w:rsid w:val="00F96087"/>
    <w:rsid w:val="00F97180"/>
    <w:rsid w:val="00F97638"/>
    <w:rsid w:val="00FA03C2"/>
    <w:rsid w:val="00FA2A17"/>
    <w:rsid w:val="00FA483A"/>
    <w:rsid w:val="00FA748A"/>
    <w:rsid w:val="00FA7884"/>
    <w:rsid w:val="00FB06C7"/>
    <w:rsid w:val="00FB0BA1"/>
    <w:rsid w:val="00FB1440"/>
    <w:rsid w:val="00FB175A"/>
    <w:rsid w:val="00FB2142"/>
    <w:rsid w:val="00FB49BD"/>
    <w:rsid w:val="00FB6C6E"/>
    <w:rsid w:val="00FB7B8A"/>
    <w:rsid w:val="00FC0506"/>
    <w:rsid w:val="00FC19F4"/>
    <w:rsid w:val="00FC1F16"/>
    <w:rsid w:val="00FD27E6"/>
    <w:rsid w:val="00FD2A52"/>
    <w:rsid w:val="00FD412C"/>
    <w:rsid w:val="00FD5237"/>
    <w:rsid w:val="00FD57CE"/>
    <w:rsid w:val="00FD6771"/>
    <w:rsid w:val="00FD6B0D"/>
    <w:rsid w:val="00FD7C42"/>
    <w:rsid w:val="00FE14EE"/>
    <w:rsid w:val="00FE3F38"/>
    <w:rsid w:val="00FE3FB7"/>
    <w:rsid w:val="00FE5909"/>
    <w:rsid w:val="00FE5C95"/>
    <w:rsid w:val="00FE6392"/>
    <w:rsid w:val="00FE6960"/>
    <w:rsid w:val="00FE72B7"/>
    <w:rsid w:val="00FE7A9F"/>
    <w:rsid w:val="00FF0320"/>
    <w:rsid w:val="00FF1CB1"/>
    <w:rsid w:val="00FF5949"/>
    <w:rsid w:val="00FF679D"/>
    <w:rsid w:val="43132282"/>
    <w:rsid w:val="48D56CA5"/>
    <w:rsid w:val="55A2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D60489-90F3-4BBD-8C3A-3CF000DF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4"/>
    <w:next w:val="a4"/>
    <w:link w:val="ad"/>
    <w:qFormat/>
    <w:rPr>
      <w:b/>
      <w:bCs/>
    </w:rPr>
  </w:style>
  <w:style w:type="character" w:styleId="ae">
    <w:name w:val="Strong"/>
    <w:basedOn w:val="a1"/>
    <w:qFormat/>
    <w:rPr>
      <w:b/>
      <w:bCs/>
    </w:rPr>
  </w:style>
  <w:style w:type="character" w:styleId="af">
    <w:name w:val="page number"/>
    <w:basedOn w:val="a1"/>
    <w:qFormat/>
  </w:style>
  <w:style w:type="character" w:styleId="af0">
    <w:name w:val="FollowedHyperlink"/>
    <w:basedOn w:val="a1"/>
    <w:qFormat/>
    <w:rPr>
      <w:color w:val="800080"/>
      <w:u w:val="single"/>
    </w:rPr>
  </w:style>
  <w:style w:type="character" w:styleId="af1">
    <w:name w:val="Hyperlink"/>
    <w:basedOn w:val="a1"/>
    <w:qFormat/>
    <w:rPr>
      <w:color w:val="0000FF"/>
      <w:u w:val="single"/>
    </w:rPr>
  </w:style>
  <w:style w:type="character" w:styleId="af2">
    <w:name w:val="annotation reference"/>
    <w:basedOn w:val="a1"/>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3">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character" w:customStyle="1" w:styleId="30">
    <w:name w:val="标题 3 字符"/>
    <w:basedOn w:val="a1"/>
    <w:link w:val="3"/>
    <w:semiHidden/>
    <w:qFormat/>
    <w:rPr>
      <w:b/>
      <w:bCs/>
      <w:kern w:val="2"/>
      <w:sz w:val="32"/>
      <w:szCs w:val="32"/>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szCs w:val="20"/>
    </w:rPr>
  </w:style>
  <w:style w:type="paragraph" w:customStyle="1" w:styleId="22">
    <w:name w:val="修订2"/>
    <w:hidden/>
    <w:uiPriority w:val="99"/>
    <w:semiHidden/>
    <w:qFormat/>
    <w:rPr>
      <w:kern w:val="2"/>
      <w:sz w:val="21"/>
      <w:szCs w:val="24"/>
    </w:rPr>
  </w:style>
  <w:style w:type="table" w:customStyle="1" w:styleId="50">
    <w:name w:val="网格型5"/>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4BEF-1F2E-4E95-AC15-94B04348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40</Pages>
  <Words>5340</Words>
  <Characters>30443</Characters>
  <Application>Microsoft Office Word</Application>
  <DocSecurity>0</DocSecurity>
  <Lines>253</Lines>
  <Paragraphs>71</Paragraphs>
  <ScaleCrop>false</ScaleCrop>
  <Company>Microsoft China</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周雨薇</cp:lastModifiedBy>
  <cp:revision>29</cp:revision>
  <cp:lastPrinted>2025-03-17T03:38:00Z</cp:lastPrinted>
  <dcterms:created xsi:type="dcterms:W3CDTF">2025-12-15T09:14:00Z</dcterms:created>
  <dcterms:modified xsi:type="dcterms:W3CDTF">2026-03-24T04:04:00Z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CF7C584B70B7418E9157293F904577FD</vt:lpwstr>
  </property>
</Properties>
</file>